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4B" w:rsidRDefault="00E9694B" w:rsidP="00E9694B">
      <w:pPr>
        <w:widowControl/>
        <w:suppressAutoHyphens w:val="0"/>
        <w:autoSpaceDN w:val="0"/>
        <w:adjustRightInd w:val="0"/>
        <w:jc w:val="center"/>
        <w:rPr>
          <w:b/>
          <w:bCs/>
          <w:color w:val="000000"/>
          <w:kern w:val="0"/>
          <w:sz w:val="24"/>
          <w:szCs w:val="24"/>
          <w:lang w:eastAsia="ru-RU"/>
        </w:rPr>
      </w:pPr>
      <w:r w:rsidRPr="00E171F9">
        <w:rPr>
          <w:b/>
          <w:bCs/>
          <w:color w:val="000000"/>
          <w:kern w:val="0"/>
          <w:sz w:val="24"/>
          <w:szCs w:val="24"/>
          <w:lang w:eastAsia="ru-RU"/>
        </w:rPr>
        <w:t>Извещение о проведен</w:t>
      </w:r>
      <w:proofErr w:type="gramStart"/>
      <w:r w:rsidRPr="00E171F9">
        <w:rPr>
          <w:b/>
          <w:bCs/>
          <w:color w:val="000000"/>
          <w:kern w:val="0"/>
          <w:sz w:val="24"/>
          <w:szCs w:val="24"/>
          <w:lang w:eastAsia="ru-RU"/>
        </w:rPr>
        <w:t>ии ау</w:t>
      </w:r>
      <w:proofErr w:type="gramEnd"/>
      <w:r w:rsidRPr="00E171F9">
        <w:rPr>
          <w:b/>
          <w:bCs/>
          <w:color w:val="000000"/>
          <w:kern w:val="0"/>
          <w:sz w:val="24"/>
          <w:szCs w:val="24"/>
          <w:lang w:eastAsia="ru-RU"/>
        </w:rPr>
        <w:t>кциона</w:t>
      </w:r>
    </w:p>
    <w:p w:rsidR="00E9694B" w:rsidRPr="00E171F9" w:rsidRDefault="00E9694B" w:rsidP="00E9694B">
      <w:pPr>
        <w:widowControl/>
        <w:suppressAutoHyphens w:val="0"/>
        <w:autoSpaceDN w:val="0"/>
        <w:adjustRightInd w:val="0"/>
        <w:jc w:val="center"/>
        <w:rPr>
          <w:b/>
          <w:bCs/>
          <w:color w:val="000000"/>
          <w:kern w:val="0"/>
          <w:sz w:val="24"/>
          <w:szCs w:val="24"/>
          <w:lang w:eastAsia="ru-RU"/>
        </w:rPr>
      </w:pPr>
    </w:p>
    <w:p w:rsidR="00E9694B" w:rsidRPr="00E171F9" w:rsidRDefault="00E9694B" w:rsidP="00E9694B">
      <w:pPr>
        <w:widowControl/>
        <w:suppressAutoHyphens w:val="0"/>
        <w:autoSpaceDN w:val="0"/>
        <w:adjustRightInd w:val="0"/>
        <w:ind w:firstLine="709"/>
        <w:jc w:val="both"/>
        <w:rPr>
          <w:color w:val="000000"/>
          <w:kern w:val="0"/>
          <w:sz w:val="24"/>
          <w:szCs w:val="24"/>
          <w:lang w:eastAsia="ru-RU"/>
        </w:rPr>
      </w:pPr>
      <w:r w:rsidRPr="00E171F9">
        <w:rPr>
          <w:color w:val="000000"/>
          <w:kern w:val="0"/>
          <w:sz w:val="24"/>
          <w:szCs w:val="24"/>
          <w:lang w:eastAsia="ru-RU"/>
        </w:rPr>
        <w:t xml:space="preserve">Администрация </w:t>
      </w:r>
      <w:proofErr w:type="spellStart"/>
      <w:r>
        <w:rPr>
          <w:color w:val="000000"/>
          <w:kern w:val="0"/>
          <w:sz w:val="24"/>
          <w:szCs w:val="24"/>
          <w:lang w:eastAsia="ru-RU"/>
        </w:rPr>
        <w:t>Кадыйского</w:t>
      </w:r>
      <w:proofErr w:type="spellEnd"/>
      <w:r>
        <w:rPr>
          <w:color w:val="000000"/>
          <w:kern w:val="0"/>
          <w:sz w:val="24"/>
          <w:szCs w:val="24"/>
          <w:lang w:eastAsia="ru-RU"/>
        </w:rPr>
        <w:t xml:space="preserve"> района объявляет аукцион</w:t>
      </w:r>
      <w:r w:rsidRPr="00E171F9">
        <w:rPr>
          <w:color w:val="000000"/>
          <w:kern w:val="0"/>
          <w:sz w:val="24"/>
          <w:szCs w:val="24"/>
          <w:lang w:eastAsia="ru-RU"/>
        </w:rPr>
        <w:t xml:space="preserve"> </w:t>
      </w:r>
      <w:r>
        <w:rPr>
          <w:color w:val="000000"/>
          <w:kern w:val="0"/>
          <w:sz w:val="24"/>
          <w:szCs w:val="24"/>
          <w:lang w:eastAsia="ru-RU"/>
        </w:rPr>
        <w:t xml:space="preserve"> 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Pr>
          <w:color w:val="000000"/>
          <w:kern w:val="0"/>
          <w:sz w:val="24"/>
          <w:szCs w:val="24"/>
          <w:lang w:eastAsia="ru-RU"/>
        </w:rPr>
        <w:t>Кадыйского</w:t>
      </w:r>
      <w:proofErr w:type="spellEnd"/>
      <w:r>
        <w:rPr>
          <w:color w:val="000000"/>
          <w:kern w:val="0"/>
          <w:sz w:val="24"/>
          <w:szCs w:val="24"/>
          <w:lang w:eastAsia="ru-RU"/>
        </w:rPr>
        <w:t xml:space="preserve"> района Костромской области.</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b/>
          <w:bCs/>
          <w:color w:val="000000"/>
          <w:kern w:val="0"/>
          <w:sz w:val="24"/>
          <w:szCs w:val="24"/>
          <w:lang w:eastAsia="ru-RU"/>
        </w:rPr>
        <w:t xml:space="preserve">Форма торгов: </w:t>
      </w:r>
      <w:r w:rsidRPr="00E171F9">
        <w:rPr>
          <w:color w:val="000000"/>
          <w:kern w:val="0"/>
          <w:sz w:val="24"/>
          <w:szCs w:val="24"/>
          <w:lang w:eastAsia="ru-RU"/>
        </w:rPr>
        <w:t>аукцион на понижение цены. Аукцион является открытым по</w:t>
      </w:r>
      <w:r>
        <w:rPr>
          <w:color w:val="000000"/>
          <w:kern w:val="0"/>
          <w:sz w:val="24"/>
          <w:szCs w:val="24"/>
          <w:lang w:eastAsia="ru-RU"/>
        </w:rPr>
        <w:t xml:space="preserve"> </w:t>
      </w:r>
      <w:r w:rsidRPr="00E171F9">
        <w:rPr>
          <w:color w:val="000000"/>
          <w:kern w:val="0"/>
          <w:sz w:val="24"/>
          <w:szCs w:val="24"/>
          <w:lang w:eastAsia="ru-RU"/>
        </w:rPr>
        <w:t>составу участников.</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b/>
          <w:bCs/>
          <w:color w:val="000000"/>
          <w:kern w:val="0"/>
          <w:sz w:val="24"/>
          <w:szCs w:val="24"/>
          <w:lang w:eastAsia="ru-RU"/>
        </w:rPr>
        <w:t xml:space="preserve">Организатор аукциона: </w:t>
      </w:r>
      <w:r w:rsidRPr="00E171F9">
        <w:rPr>
          <w:color w:val="000000"/>
          <w:kern w:val="0"/>
          <w:sz w:val="24"/>
          <w:szCs w:val="24"/>
          <w:lang w:eastAsia="ru-RU"/>
        </w:rPr>
        <w:t xml:space="preserve">администрация </w:t>
      </w:r>
      <w:proofErr w:type="spellStart"/>
      <w:r>
        <w:rPr>
          <w:color w:val="000000"/>
          <w:kern w:val="0"/>
          <w:sz w:val="24"/>
          <w:szCs w:val="24"/>
          <w:lang w:eastAsia="ru-RU"/>
        </w:rPr>
        <w:t>Кадыйского</w:t>
      </w:r>
      <w:proofErr w:type="spellEnd"/>
      <w:r w:rsidRPr="00E171F9">
        <w:rPr>
          <w:color w:val="000000"/>
          <w:kern w:val="0"/>
          <w:sz w:val="24"/>
          <w:szCs w:val="24"/>
          <w:lang w:eastAsia="ru-RU"/>
        </w:rPr>
        <w:t xml:space="preserve"> </w:t>
      </w:r>
      <w:r>
        <w:rPr>
          <w:color w:val="000000"/>
          <w:kern w:val="0"/>
          <w:sz w:val="24"/>
          <w:szCs w:val="24"/>
          <w:lang w:eastAsia="ru-RU"/>
        </w:rPr>
        <w:t xml:space="preserve">муниципального </w:t>
      </w:r>
      <w:r w:rsidRPr="00E171F9">
        <w:rPr>
          <w:color w:val="000000"/>
          <w:kern w:val="0"/>
          <w:sz w:val="24"/>
          <w:szCs w:val="24"/>
          <w:lang w:eastAsia="ru-RU"/>
        </w:rPr>
        <w:t xml:space="preserve">района (далее </w:t>
      </w:r>
      <w:proofErr w:type="gramStart"/>
      <w:r w:rsidRPr="00E171F9">
        <w:rPr>
          <w:color w:val="000000"/>
          <w:kern w:val="0"/>
          <w:sz w:val="24"/>
          <w:szCs w:val="24"/>
          <w:lang w:eastAsia="ru-RU"/>
        </w:rPr>
        <w:t>–а</w:t>
      </w:r>
      <w:proofErr w:type="gramEnd"/>
      <w:r w:rsidRPr="00E171F9">
        <w:rPr>
          <w:color w:val="000000"/>
          <w:kern w:val="0"/>
          <w:sz w:val="24"/>
          <w:szCs w:val="24"/>
          <w:lang w:eastAsia="ru-RU"/>
        </w:rPr>
        <w:t>дминистрация района).</w:t>
      </w:r>
    </w:p>
    <w:p w:rsidR="00E9694B" w:rsidRPr="001A0B18" w:rsidRDefault="00E9694B" w:rsidP="00E9694B">
      <w:pPr>
        <w:widowControl/>
        <w:suppressAutoHyphens w:val="0"/>
        <w:autoSpaceDN w:val="0"/>
        <w:adjustRightInd w:val="0"/>
        <w:jc w:val="both"/>
        <w:rPr>
          <w:color w:val="000000"/>
          <w:kern w:val="0"/>
          <w:sz w:val="24"/>
          <w:szCs w:val="24"/>
          <w:lang w:eastAsia="ru-RU"/>
        </w:rPr>
      </w:pPr>
      <w:r w:rsidRPr="00E171F9">
        <w:rPr>
          <w:b/>
          <w:bCs/>
          <w:color w:val="000000"/>
          <w:kern w:val="0"/>
          <w:sz w:val="24"/>
          <w:szCs w:val="24"/>
          <w:lang w:eastAsia="ru-RU"/>
        </w:rPr>
        <w:t>Место нахождения</w:t>
      </w:r>
      <w:r>
        <w:rPr>
          <w:b/>
          <w:bCs/>
          <w:color w:val="000000"/>
          <w:kern w:val="0"/>
          <w:sz w:val="24"/>
          <w:szCs w:val="24"/>
          <w:lang w:eastAsia="ru-RU"/>
        </w:rPr>
        <w:t xml:space="preserve"> организатора аукциона, комиссии организатора аукциона</w:t>
      </w:r>
      <w:r w:rsidRPr="00E171F9">
        <w:rPr>
          <w:b/>
          <w:bCs/>
          <w:color w:val="000000"/>
          <w:kern w:val="0"/>
          <w:sz w:val="24"/>
          <w:szCs w:val="24"/>
          <w:lang w:eastAsia="ru-RU"/>
        </w:rPr>
        <w:t xml:space="preserve">: </w:t>
      </w:r>
      <w:r w:rsidRPr="001A0B18">
        <w:rPr>
          <w:bCs/>
          <w:color w:val="000000"/>
          <w:kern w:val="0"/>
          <w:sz w:val="24"/>
          <w:szCs w:val="24"/>
          <w:lang w:eastAsia="ru-RU"/>
        </w:rPr>
        <w:t xml:space="preserve">157980, Костромская область, п. </w:t>
      </w:r>
      <w:proofErr w:type="spellStart"/>
      <w:r w:rsidRPr="001A0B18">
        <w:rPr>
          <w:bCs/>
          <w:color w:val="000000"/>
          <w:kern w:val="0"/>
          <w:sz w:val="24"/>
          <w:szCs w:val="24"/>
          <w:lang w:eastAsia="ru-RU"/>
        </w:rPr>
        <w:t>Кадый</w:t>
      </w:r>
      <w:proofErr w:type="spellEnd"/>
      <w:r w:rsidRPr="001A0B18">
        <w:rPr>
          <w:bCs/>
          <w:color w:val="000000"/>
          <w:kern w:val="0"/>
          <w:sz w:val="24"/>
          <w:szCs w:val="24"/>
          <w:lang w:eastAsia="ru-RU"/>
        </w:rPr>
        <w:t>, ул. Центральная, д.3</w:t>
      </w:r>
    </w:p>
    <w:p w:rsidR="00E9694B" w:rsidRPr="001A0B18" w:rsidRDefault="00E9694B" w:rsidP="00E9694B">
      <w:pPr>
        <w:widowControl/>
        <w:suppressAutoHyphens w:val="0"/>
        <w:autoSpaceDN w:val="0"/>
        <w:adjustRightInd w:val="0"/>
        <w:jc w:val="both"/>
        <w:rPr>
          <w:color w:val="000000"/>
          <w:kern w:val="0"/>
          <w:sz w:val="24"/>
          <w:szCs w:val="24"/>
          <w:lang w:eastAsia="ru-RU"/>
        </w:rPr>
      </w:pPr>
      <w:r w:rsidRPr="00E171F9">
        <w:rPr>
          <w:b/>
          <w:bCs/>
          <w:color w:val="000000"/>
          <w:kern w:val="0"/>
          <w:sz w:val="24"/>
          <w:szCs w:val="24"/>
          <w:lang w:eastAsia="ru-RU"/>
        </w:rPr>
        <w:t xml:space="preserve">Почтовый адрес: </w:t>
      </w:r>
      <w:r w:rsidRPr="001A0B18">
        <w:rPr>
          <w:bCs/>
          <w:color w:val="000000"/>
          <w:kern w:val="0"/>
          <w:sz w:val="24"/>
          <w:szCs w:val="24"/>
          <w:lang w:eastAsia="ru-RU"/>
        </w:rPr>
        <w:t xml:space="preserve">157980, Костромская область, п. </w:t>
      </w:r>
      <w:proofErr w:type="spellStart"/>
      <w:r w:rsidRPr="001A0B18">
        <w:rPr>
          <w:bCs/>
          <w:color w:val="000000"/>
          <w:kern w:val="0"/>
          <w:sz w:val="24"/>
          <w:szCs w:val="24"/>
          <w:lang w:eastAsia="ru-RU"/>
        </w:rPr>
        <w:t>Кадый</w:t>
      </w:r>
      <w:proofErr w:type="spellEnd"/>
      <w:r w:rsidRPr="001A0B18">
        <w:rPr>
          <w:bCs/>
          <w:color w:val="000000"/>
          <w:kern w:val="0"/>
          <w:sz w:val="24"/>
          <w:szCs w:val="24"/>
          <w:lang w:eastAsia="ru-RU"/>
        </w:rPr>
        <w:t>, ул. Центральная, д.3</w:t>
      </w:r>
    </w:p>
    <w:p w:rsidR="00E9694B" w:rsidRPr="00E171F9" w:rsidRDefault="00E9694B" w:rsidP="00E9694B">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 телефон: (49442) 3-40-05, факс: (49442) 3-40-08</w:t>
      </w:r>
      <w:r w:rsidRPr="00E171F9">
        <w:rPr>
          <w:color w:val="000000"/>
          <w:kern w:val="0"/>
          <w:sz w:val="24"/>
          <w:szCs w:val="24"/>
          <w:lang w:eastAsia="ru-RU"/>
        </w:rPr>
        <w:t>.</w:t>
      </w:r>
    </w:p>
    <w:p w:rsidR="00E9694B" w:rsidRPr="00AB056F" w:rsidRDefault="00E9694B" w:rsidP="00E9694B">
      <w:pPr>
        <w:rPr>
          <w:kern w:val="0"/>
          <w:sz w:val="24"/>
          <w:szCs w:val="24"/>
          <w:lang w:eastAsia="ru-RU"/>
        </w:rPr>
      </w:pPr>
      <w:r w:rsidRPr="00E171F9">
        <w:rPr>
          <w:b/>
          <w:bCs/>
          <w:color w:val="000000"/>
          <w:kern w:val="0"/>
          <w:sz w:val="24"/>
          <w:szCs w:val="24"/>
          <w:lang w:eastAsia="ru-RU"/>
        </w:rPr>
        <w:t xml:space="preserve">Адрес электронной почты: </w:t>
      </w:r>
      <w:proofErr w:type="spellStart"/>
      <w:r w:rsidRPr="00AB056F">
        <w:rPr>
          <w:kern w:val="0"/>
          <w:sz w:val="24"/>
          <w:szCs w:val="24"/>
          <w:lang w:val="en-US" w:eastAsia="ru-RU"/>
        </w:rPr>
        <w:t>ekonomika</w:t>
      </w:r>
      <w:proofErr w:type="spellEnd"/>
      <w:r w:rsidRPr="00AB056F">
        <w:rPr>
          <w:kern w:val="0"/>
          <w:sz w:val="24"/>
          <w:szCs w:val="24"/>
          <w:lang w:eastAsia="ru-RU"/>
        </w:rPr>
        <w:t>.</w:t>
      </w:r>
      <w:proofErr w:type="spellStart"/>
      <w:r w:rsidRPr="00AB056F">
        <w:rPr>
          <w:kern w:val="0"/>
          <w:sz w:val="24"/>
          <w:szCs w:val="24"/>
          <w:lang w:val="en-US" w:eastAsia="ru-RU"/>
        </w:rPr>
        <w:t>kadyy</w:t>
      </w:r>
      <w:proofErr w:type="spellEnd"/>
      <w:r w:rsidRPr="00AB056F">
        <w:rPr>
          <w:kern w:val="0"/>
          <w:sz w:val="24"/>
          <w:szCs w:val="24"/>
          <w:lang w:eastAsia="ru-RU"/>
        </w:rPr>
        <w:t>@</w:t>
      </w:r>
      <w:r w:rsidRPr="00AB056F">
        <w:rPr>
          <w:kern w:val="0"/>
          <w:sz w:val="24"/>
          <w:szCs w:val="24"/>
          <w:lang w:val="en-US" w:eastAsia="ru-RU"/>
        </w:rPr>
        <w:t>mail</w:t>
      </w:r>
      <w:r w:rsidRPr="00AB056F">
        <w:rPr>
          <w:kern w:val="0"/>
          <w:sz w:val="24"/>
          <w:szCs w:val="24"/>
          <w:lang w:eastAsia="ru-RU"/>
        </w:rPr>
        <w:t>.</w:t>
      </w:r>
      <w:proofErr w:type="spellStart"/>
      <w:r w:rsidRPr="00AB056F">
        <w:rPr>
          <w:kern w:val="0"/>
          <w:sz w:val="24"/>
          <w:szCs w:val="24"/>
          <w:lang w:val="en-US" w:eastAsia="ru-RU"/>
        </w:rPr>
        <w:t>ru</w:t>
      </w:r>
      <w:proofErr w:type="spellEnd"/>
    </w:p>
    <w:p w:rsidR="00794434" w:rsidRDefault="00E9694B" w:rsidP="00794434">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Контактные телефоны по вопросам проведения аукциона и участия в нем:</w:t>
      </w:r>
      <w:r>
        <w:rPr>
          <w:color w:val="000000"/>
          <w:kern w:val="0"/>
          <w:sz w:val="24"/>
          <w:szCs w:val="24"/>
          <w:lang w:eastAsia="ru-RU"/>
        </w:rPr>
        <w:t xml:space="preserve"> (49442) 3-40-05</w:t>
      </w:r>
      <w:r w:rsidRPr="00E171F9">
        <w:rPr>
          <w:color w:val="000000"/>
          <w:kern w:val="0"/>
          <w:sz w:val="24"/>
          <w:szCs w:val="24"/>
          <w:lang w:eastAsia="ru-RU"/>
        </w:rPr>
        <w:t>.</w:t>
      </w:r>
    </w:p>
    <w:p w:rsidR="00794434" w:rsidRDefault="00794434" w:rsidP="00794434">
      <w:pPr>
        <w:widowControl/>
        <w:suppressAutoHyphens w:val="0"/>
        <w:autoSpaceDN w:val="0"/>
        <w:adjustRightInd w:val="0"/>
        <w:ind w:firstLine="708"/>
        <w:jc w:val="both"/>
        <w:rPr>
          <w:color w:val="000000"/>
          <w:kern w:val="0"/>
          <w:sz w:val="24"/>
          <w:szCs w:val="24"/>
          <w:lang w:eastAsia="ru-RU"/>
        </w:rPr>
      </w:pPr>
      <w:proofErr w:type="gramStart"/>
      <w:r w:rsidRPr="00EF5B5D">
        <w:rPr>
          <w:color w:val="000000"/>
          <w:sz w:val="24"/>
          <w:szCs w:val="24"/>
          <w:lang w:eastAsia="ru-RU"/>
        </w:rPr>
        <w:t xml:space="preserve">Предметом аукциона является право на  заключение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sidRPr="00EF5B5D">
        <w:rPr>
          <w:color w:val="000000"/>
          <w:sz w:val="24"/>
          <w:szCs w:val="24"/>
          <w:lang w:eastAsia="ru-RU"/>
        </w:rPr>
        <w:t>Кадыйского</w:t>
      </w:r>
      <w:proofErr w:type="spellEnd"/>
      <w:r w:rsidRPr="00EF5B5D">
        <w:rPr>
          <w:color w:val="000000"/>
          <w:sz w:val="24"/>
          <w:szCs w:val="24"/>
          <w:lang w:eastAsia="ru-RU"/>
        </w:rPr>
        <w:t xml:space="preserve"> района Костромской области, в соответствии  с  постановлением Администрации Костромской области от 14.08.2017г. № 300-а «О порядке организации и проведения аукционов на право заключения договоров на осуществление деятельности по перемещению задержанных транспортных средств на специализированную с</w:t>
      </w:r>
      <w:r>
        <w:rPr>
          <w:color w:val="000000"/>
          <w:sz w:val="24"/>
          <w:szCs w:val="24"/>
          <w:lang w:eastAsia="ru-RU"/>
        </w:rPr>
        <w:t>тоянку</w:t>
      </w:r>
      <w:proofErr w:type="gramEnd"/>
      <w:r>
        <w:rPr>
          <w:color w:val="000000"/>
          <w:sz w:val="24"/>
          <w:szCs w:val="24"/>
          <w:lang w:eastAsia="ru-RU"/>
        </w:rPr>
        <w:t xml:space="preserve">, их хранению и возврату. </w:t>
      </w:r>
      <w:r w:rsidRPr="00EF5B5D">
        <w:rPr>
          <w:color w:val="000000"/>
          <w:sz w:val="24"/>
          <w:szCs w:val="24"/>
          <w:lang w:eastAsia="ru-RU"/>
        </w:rPr>
        <w:t xml:space="preserve">Аукцион состоится </w:t>
      </w:r>
      <w:r w:rsidRPr="00EF5B5D">
        <w:rPr>
          <w:b/>
          <w:bCs/>
          <w:color w:val="000000"/>
          <w:sz w:val="24"/>
          <w:szCs w:val="24"/>
          <w:lang w:eastAsia="ru-RU"/>
        </w:rPr>
        <w:t xml:space="preserve">2 ноября 2017 года в 10 часов 00 минут </w:t>
      </w:r>
      <w:r w:rsidRPr="00EF5B5D">
        <w:rPr>
          <w:color w:val="000000"/>
          <w:sz w:val="24"/>
          <w:szCs w:val="24"/>
          <w:lang w:eastAsia="ru-RU"/>
        </w:rPr>
        <w:t xml:space="preserve">(время московское) по адресу: Костромская область, п. </w:t>
      </w:r>
      <w:proofErr w:type="spellStart"/>
      <w:r w:rsidRPr="00EF5B5D">
        <w:rPr>
          <w:color w:val="000000"/>
          <w:sz w:val="24"/>
          <w:szCs w:val="24"/>
          <w:lang w:eastAsia="ru-RU"/>
        </w:rPr>
        <w:t>Кадый</w:t>
      </w:r>
      <w:proofErr w:type="spellEnd"/>
      <w:r w:rsidRPr="00EF5B5D">
        <w:rPr>
          <w:color w:val="000000"/>
          <w:sz w:val="24"/>
          <w:szCs w:val="24"/>
          <w:lang w:eastAsia="ru-RU"/>
        </w:rPr>
        <w:t>, ул. Центральная, д.3, кабинет № 19</w:t>
      </w:r>
    </w:p>
    <w:p w:rsidR="00E9694B" w:rsidRPr="00E52878" w:rsidRDefault="00E9694B" w:rsidP="00794434">
      <w:pPr>
        <w:widowControl/>
        <w:suppressAutoHyphens w:val="0"/>
        <w:autoSpaceDN w:val="0"/>
        <w:adjustRightInd w:val="0"/>
        <w:ind w:firstLine="540"/>
        <w:jc w:val="both"/>
        <w:rPr>
          <w:sz w:val="24"/>
          <w:szCs w:val="24"/>
        </w:rPr>
      </w:pPr>
      <w:r w:rsidRPr="00E52878">
        <w:rPr>
          <w:sz w:val="24"/>
          <w:szCs w:val="24"/>
        </w:rPr>
        <w:t>Организатор аукциона вправе принять решение о внесении изменений в извещение о проведен</w:t>
      </w:r>
      <w:proofErr w:type="gramStart"/>
      <w:r w:rsidRPr="00E52878">
        <w:rPr>
          <w:sz w:val="24"/>
          <w:szCs w:val="24"/>
        </w:rPr>
        <w:t>ии ау</w:t>
      </w:r>
      <w:proofErr w:type="gramEnd"/>
      <w:r w:rsidRPr="00E52878">
        <w:rPr>
          <w:sz w:val="24"/>
          <w:szCs w:val="24"/>
        </w:rPr>
        <w:t xml:space="preserve">кциона. Внесение изменений в извещение о проведении аукциона осуществляется организатором аукциона не </w:t>
      </w:r>
      <w:proofErr w:type="gramStart"/>
      <w:r w:rsidRPr="00E52878">
        <w:rPr>
          <w:sz w:val="24"/>
          <w:szCs w:val="24"/>
        </w:rPr>
        <w:t>позднее</w:t>
      </w:r>
      <w:proofErr w:type="gramEnd"/>
      <w:r w:rsidRPr="00E52878">
        <w:rPr>
          <w:sz w:val="24"/>
          <w:szCs w:val="24"/>
        </w:rPr>
        <w:t xml:space="preserve"> чем за 5 дней до дня окончания срока подачи заявок на участие в аукционе. Изменение предмета аукциона не допускается.</w:t>
      </w:r>
    </w:p>
    <w:p w:rsidR="00E9694B" w:rsidRPr="00E52878" w:rsidRDefault="00E9694B" w:rsidP="00E9694B">
      <w:pPr>
        <w:pStyle w:val="ConsPlusNormal"/>
        <w:spacing w:before="220"/>
        <w:ind w:firstLine="540"/>
        <w:jc w:val="both"/>
        <w:rPr>
          <w:rFonts w:ascii="Times New Roman" w:hAnsi="Times New Roman" w:cs="Times New Roman"/>
          <w:sz w:val="24"/>
          <w:szCs w:val="24"/>
        </w:rPr>
      </w:pPr>
      <w:r w:rsidRPr="00E52878">
        <w:rPr>
          <w:rFonts w:ascii="Times New Roman" w:hAnsi="Times New Roman" w:cs="Times New Roman"/>
          <w:sz w:val="24"/>
          <w:szCs w:val="24"/>
        </w:rPr>
        <w:t>Изменения размещаются организатором аукциона на официальном сайте в течение 1 рабочего дня со дня принятия указанного решения. При этом срок подачи заявок на участие в аукционе должен быть продлен так, чтобы между днем размещения на официальном сайте изменений, внесенных в извещение о проведен</w:t>
      </w:r>
      <w:proofErr w:type="gramStart"/>
      <w:r w:rsidRPr="00E52878">
        <w:rPr>
          <w:rFonts w:ascii="Times New Roman" w:hAnsi="Times New Roman" w:cs="Times New Roman"/>
          <w:sz w:val="24"/>
          <w:szCs w:val="24"/>
        </w:rPr>
        <w:t>ии ау</w:t>
      </w:r>
      <w:proofErr w:type="gramEnd"/>
      <w:r w:rsidRPr="00E52878">
        <w:rPr>
          <w:rFonts w:ascii="Times New Roman" w:hAnsi="Times New Roman" w:cs="Times New Roman"/>
          <w:sz w:val="24"/>
          <w:szCs w:val="24"/>
        </w:rPr>
        <w:t>кциона, и днем окончания срока подачи заявок на участие в аукционе было не менее 10 рабочих дней.</w:t>
      </w:r>
    </w:p>
    <w:p w:rsidR="00E9694B" w:rsidRPr="00E52878" w:rsidRDefault="00E9694B" w:rsidP="00E9694B">
      <w:pPr>
        <w:pStyle w:val="ConsPlusNormal"/>
        <w:spacing w:before="220"/>
        <w:ind w:firstLine="540"/>
        <w:jc w:val="both"/>
        <w:rPr>
          <w:rFonts w:ascii="Times New Roman" w:hAnsi="Times New Roman" w:cs="Times New Roman"/>
          <w:sz w:val="24"/>
          <w:szCs w:val="24"/>
        </w:rPr>
      </w:pPr>
      <w:r w:rsidRPr="00E52878">
        <w:rPr>
          <w:rFonts w:ascii="Times New Roman" w:hAnsi="Times New Roman" w:cs="Times New Roman"/>
          <w:sz w:val="24"/>
          <w:szCs w:val="24"/>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Pr="00E52878">
        <w:rPr>
          <w:rFonts w:ascii="Times New Roman" w:hAnsi="Times New Roman" w:cs="Times New Roman"/>
          <w:sz w:val="24"/>
          <w:szCs w:val="24"/>
        </w:rPr>
        <w:t>позднее</w:t>
      </w:r>
      <w:proofErr w:type="gramEnd"/>
      <w:r w:rsidRPr="00E52878">
        <w:rPr>
          <w:rFonts w:ascii="Times New Roman" w:hAnsi="Times New Roman" w:cs="Times New Roman"/>
          <w:sz w:val="24"/>
          <w:szCs w:val="24"/>
        </w:rPr>
        <w:t xml:space="preserve"> чем за 5 дней до окончания срока подачи заявок на участие в аукционе. В течение 1 рабочего дня со дня направления разъяснения положений документации об аукционе по запросу заявителя оно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E9694B" w:rsidRPr="00E52878" w:rsidRDefault="00E9694B" w:rsidP="00E9694B">
      <w:pPr>
        <w:pStyle w:val="ConsPlusNormal"/>
        <w:spacing w:before="220"/>
        <w:ind w:firstLine="540"/>
        <w:jc w:val="both"/>
        <w:rPr>
          <w:rFonts w:ascii="Times New Roman" w:hAnsi="Times New Roman" w:cs="Times New Roman"/>
          <w:sz w:val="24"/>
          <w:szCs w:val="24"/>
        </w:rPr>
      </w:pPr>
      <w:r w:rsidRPr="00E52878">
        <w:rPr>
          <w:rFonts w:ascii="Times New Roman" w:hAnsi="Times New Roman" w:cs="Times New Roman"/>
          <w:sz w:val="24"/>
          <w:szCs w:val="24"/>
        </w:rPr>
        <w:t xml:space="preserve">Организатор аукциона (в том числе в соответствии с запросом заявителя) вправе принять решение о внесении изменений в документацию об аукционе не </w:t>
      </w:r>
      <w:proofErr w:type="gramStart"/>
      <w:r w:rsidRPr="00E52878">
        <w:rPr>
          <w:rFonts w:ascii="Times New Roman" w:hAnsi="Times New Roman" w:cs="Times New Roman"/>
          <w:sz w:val="24"/>
          <w:szCs w:val="24"/>
        </w:rPr>
        <w:t>позднее</w:t>
      </w:r>
      <w:proofErr w:type="gramEnd"/>
      <w:r w:rsidRPr="00E52878">
        <w:rPr>
          <w:rFonts w:ascii="Times New Roman" w:hAnsi="Times New Roman" w:cs="Times New Roman"/>
          <w:sz w:val="24"/>
          <w:szCs w:val="24"/>
        </w:rPr>
        <w:t xml:space="preserve"> чем за 5 дней до дня окончания срока подачи заявок на участие в аукционе. Изменение предмета аукциона не допускается. В течение 1 рабочего дня со дня принятия указанного решения такие изменения размещаются организатором аукциона на официальном сайте в порядке, установленном для размещения извещения о проведен</w:t>
      </w:r>
      <w:proofErr w:type="gramStart"/>
      <w:r w:rsidRPr="00E52878">
        <w:rPr>
          <w:rFonts w:ascii="Times New Roman" w:hAnsi="Times New Roman" w:cs="Times New Roman"/>
          <w:sz w:val="24"/>
          <w:szCs w:val="24"/>
        </w:rPr>
        <w:t>ии ау</w:t>
      </w:r>
      <w:proofErr w:type="gramEnd"/>
      <w:r w:rsidRPr="00E52878">
        <w:rPr>
          <w:rFonts w:ascii="Times New Roman" w:hAnsi="Times New Roman" w:cs="Times New Roman"/>
          <w:sz w:val="24"/>
          <w:szCs w:val="24"/>
        </w:rPr>
        <w:t xml:space="preserve">кциона, и в течение 2 рабочих дней направляются всем заявителям, которым была представлена документация об аукционе. При этом срок подачи заявок на участие в аукционе должен быть продлен так, </w:t>
      </w:r>
      <w:r w:rsidRPr="00E52878">
        <w:rPr>
          <w:rFonts w:ascii="Times New Roman" w:hAnsi="Times New Roman" w:cs="Times New Roman"/>
          <w:sz w:val="24"/>
          <w:szCs w:val="24"/>
        </w:rPr>
        <w:lastRenderedPageBreak/>
        <w:t>чтобы между днем размещения на официальном сайте изменений, внесенных в документацию об аукционе, и днем окончания срока подачи заявок на участие в аукционе было не менее 10 рабочих дней.</w:t>
      </w:r>
    </w:p>
    <w:p w:rsidR="00E9694B" w:rsidRDefault="00E9694B" w:rsidP="00E9694B">
      <w:pPr>
        <w:widowControl/>
        <w:suppressAutoHyphens w:val="0"/>
        <w:autoSpaceDN w:val="0"/>
        <w:adjustRightInd w:val="0"/>
        <w:ind w:firstLine="540"/>
        <w:jc w:val="both"/>
        <w:rPr>
          <w:color w:val="000000"/>
          <w:kern w:val="0"/>
          <w:sz w:val="24"/>
          <w:szCs w:val="24"/>
          <w:lang w:eastAsia="ru-RU"/>
        </w:rPr>
      </w:pPr>
      <w:proofErr w:type="gramStart"/>
      <w:r w:rsidRPr="00E171F9">
        <w:rPr>
          <w:color w:val="000000"/>
          <w:kern w:val="0"/>
          <w:sz w:val="24"/>
          <w:szCs w:val="24"/>
          <w:lang w:eastAsia="ru-RU"/>
        </w:rPr>
        <w:t>Аукцион проводится путем снижения начальной максимальной цены аукциона</w:t>
      </w:r>
      <w:r>
        <w:rPr>
          <w:color w:val="000000"/>
          <w:kern w:val="0"/>
          <w:sz w:val="24"/>
          <w:szCs w:val="24"/>
          <w:lang w:eastAsia="ru-RU"/>
        </w:rPr>
        <w:t xml:space="preserve"> </w:t>
      </w:r>
      <w:r w:rsidRPr="00E171F9">
        <w:rPr>
          <w:color w:val="000000"/>
          <w:kern w:val="0"/>
          <w:sz w:val="24"/>
          <w:szCs w:val="24"/>
          <w:lang w:eastAsia="ru-RU"/>
        </w:rPr>
        <w:t xml:space="preserve">(базовых уровней </w:t>
      </w:r>
      <w:r>
        <w:rPr>
          <w:color w:val="000000"/>
          <w:kern w:val="0"/>
          <w:sz w:val="24"/>
          <w:szCs w:val="24"/>
          <w:lang w:eastAsia="ru-RU"/>
        </w:rPr>
        <w:t>т</w:t>
      </w:r>
      <w:r w:rsidRPr="00E171F9">
        <w:rPr>
          <w:color w:val="000000"/>
          <w:kern w:val="0"/>
          <w:sz w:val="24"/>
          <w:szCs w:val="24"/>
          <w:lang w:eastAsia="ru-RU"/>
        </w:rPr>
        <w:t>арифов на перемещение и хранение задержанных транспортных</w:t>
      </w:r>
      <w:r>
        <w:rPr>
          <w:color w:val="000000"/>
          <w:kern w:val="0"/>
          <w:sz w:val="24"/>
          <w:szCs w:val="24"/>
          <w:lang w:eastAsia="ru-RU"/>
        </w:rPr>
        <w:t xml:space="preserve"> </w:t>
      </w:r>
      <w:r w:rsidRPr="00E171F9">
        <w:rPr>
          <w:color w:val="000000"/>
          <w:kern w:val="0"/>
          <w:sz w:val="24"/>
          <w:szCs w:val="24"/>
          <w:lang w:eastAsia="ru-RU"/>
        </w:rPr>
        <w:t xml:space="preserve">средств, определенных постановлением департамента </w:t>
      </w:r>
      <w:r>
        <w:rPr>
          <w:color w:val="000000"/>
          <w:kern w:val="0"/>
          <w:sz w:val="24"/>
          <w:szCs w:val="24"/>
          <w:lang w:eastAsia="ru-RU"/>
        </w:rPr>
        <w:t xml:space="preserve">государственного регулирования </w:t>
      </w:r>
      <w:r w:rsidRPr="00E171F9">
        <w:rPr>
          <w:color w:val="000000"/>
          <w:kern w:val="0"/>
          <w:sz w:val="24"/>
          <w:szCs w:val="24"/>
          <w:lang w:eastAsia="ru-RU"/>
        </w:rPr>
        <w:t>цен и тарифов администрации</w:t>
      </w:r>
      <w:r>
        <w:rPr>
          <w:color w:val="000000"/>
          <w:kern w:val="0"/>
          <w:sz w:val="24"/>
          <w:szCs w:val="24"/>
          <w:lang w:eastAsia="ru-RU"/>
        </w:rPr>
        <w:t xml:space="preserve"> Костромской</w:t>
      </w:r>
      <w:r w:rsidRPr="00E171F9">
        <w:rPr>
          <w:color w:val="000000"/>
          <w:kern w:val="0"/>
          <w:sz w:val="24"/>
          <w:szCs w:val="24"/>
          <w:lang w:eastAsia="ru-RU"/>
        </w:rPr>
        <w:t xml:space="preserve"> области от  </w:t>
      </w:r>
      <w:r>
        <w:rPr>
          <w:kern w:val="0"/>
          <w:sz w:val="26"/>
          <w:szCs w:val="26"/>
          <w:lang w:eastAsia="ru-RU"/>
        </w:rPr>
        <w:t xml:space="preserve">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 </w:t>
      </w:r>
      <w:r w:rsidRPr="00E171F9">
        <w:rPr>
          <w:color w:val="000000"/>
          <w:kern w:val="0"/>
          <w:sz w:val="24"/>
          <w:szCs w:val="24"/>
          <w:lang w:eastAsia="ru-RU"/>
        </w:rPr>
        <w:t xml:space="preserve"> </w:t>
      </w:r>
      <w:r w:rsidRPr="00AB056F">
        <w:rPr>
          <w:kern w:val="0"/>
          <w:sz w:val="24"/>
          <w:szCs w:val="24"/>
          <w:lang w:eastAsia="ru-RU"/>
        </w:rPr>
        <w:t>(далее – постановление департамента цен и тарифов</w:t>
      </w:r>
      <w:proofErr w:type="gramEnd"/>
      <w:r w:rsidRPr="00AB056F">
        <w:rPr>
          <w:kern w:val="0"/>
          <w:sz w:val="24"/>
          <w:szCs w:val="24"/>
          <w:lang w:eastAsia="ru-RU"/>
        </w:rPr>
        <w:t xml:space="preserve"> </w:t>
      </w:r>
      <w:proofErr w:type="gramStart"/>
      <w:r w:rsidRPr="00AB056F">
        <w:rPr>
          <w:kern w:val="0"/>
          <w:sz w:val="24"/>
          <w:szCs w:val="24"/>
          <w:lang w:eastAsia="ru-RU"/>
        </w:rPr>
        <w:t>от</w:t>
      </w:r>
      <w:r>
        <w:rPr>
          <w:kern w:val="0"/>
          <w:sz w:val="24"/>
          <w:szCs w:val="24"/>
          <w:lang w:eastAsia="ru-RU"/>
        </w:rPr>
        <w:t xml:space="preserve"> 15.08.2017 № 17/124</w:t>
      </w:r>
      <w:r w:rsidRPr="00AB056F">
        <w:rPr>
          <w:kern w:val="0"/>
          <w:sz w:val="24"/>
          <w:szCs w:val="24"/>
          <w:lang w:eastAsia="ru-RU"/>
        </w:rPr>
        <w:t>)</w:t>
      </w:r>
      <w:r w:rsidRPr="00AB056F">
        <w:rPr>
          <w:color w:val="000000"/>
          <w:kern w:val="0"/>
          <w:sz w:val="24"/>
          <w:szCs w:val="24"/>
          <w:lang w:eastAsia="ru-RU"/>
        </w:rPr>
        <w:t xml:space="preserve"> </w:t>
      </w:r>
      <w:r w:rsidRPr="00E171F9">
        <w:rPr>
          <w:color w:val="000000"/>
          <w:kern w:val="0"/>
          <w:sz w:val="24"/>
          <w:szCs w:val="24"/>
          <w:lang w:eastAsia="ru-RU"/>
        </w:rPr>
        <w:t>в соответствии с приказом ФАС России от 15.08.2016 № 1145/16)</w:t>
      </w:r>
      <w:r>
        <w:rPr>
          <w:color w:val="000000"/>
          <w:kern w:val="0"/>
          <w:sz w:val="24"/>
          <w:szCs w:val="24"/>
          <w:lang w:eastAsia="ru-RU"/>
        </w:rPr>
        <w:t xml:space="preserve"> </w:t>
      </w:r>
      <w:r w:rsidRPr="00E171F9">
        <w:rPr>
          <w:color w:val="000000"/>
          <w:kern w:val="0"/>
          <w:sz w:val="24"/>
          <w:szCs w:val="24"/>
          <w:lang w:eastAsia="ru-RU"/>
        </w:rPr>
        <w:t>на «шаг аукциона», указанный в настоящем извещении.</w:t>
      </w:r>
      <w:proofErr w:type="gramEnd"/>
    </w:p>
    <w:p w:rsidR="00794434" w:rsidRPr="00794434" w:rsidRDefault="00794434" w:rsidP="00794434">
      <w:pPr>
        <w:widowControl/>
        <w:suppressAutoHyphens w:val="0"/>
        <w:autoSpaceDN w:val="0"/>
        <w:adjustRightInd w:val="0"/>
        <w:ind w:firstLine="708"/>
        <w:jc w:val="both"/>
        <w:rPr>
          <w:color w:val="000000"/>
          <w:kern w:val="0"/>
          <w:sz w:val="24"/>
          <w:szCs w:val="24"/>
          <w:lang w:eastAsia="ru-RU"/>
        </w:rPr>
      </w:pPr>
      <w:r w:rsidRPr="00794434">
        <w:rPr>
          <w:color w:val="000000"/>
          <w:kern w:val="0"/>
          <w:sz w:val="24"/>
          <w:szCs w:val="24"/>
          <w:lang w:eastAsia="ru-RU"/>
        </w:rPr>
        <w:t>Начальной  максимальной ценой аукциона являются базовые уровни тарифов на перемещение и хранение задержанных транспортных средств на территории Костромской области, установленные постановлением департамента цен и тарифов от 15.08.2017 №17/124:</w:t>
      </w:r>
    </w:p>
    <w:p w:rsidR="00794434" w:rsidRPr="00794434" w:rsidRDefault="00794434" w:rsidP="00794434">
      <w:pPr>
        <w:suppressAutoHyphens w:val="0"/>
        <w:autoSpaceDN w:val="0"/>
        <w:jc w:val="center"/>
        <w:rPr>
          <w:b/>
          <w:kern w:val="0"/>
          <w:sz w:val="24"/>
          <w:szCs w:val="24"/>
          <w:lang w:eastAsia="ru-RU"/>
        </w:rPr>
      </w:pPr>
      <w:r w:rsidRPr="00794434">
        <w:rPr>
          <w:b/>
          <w:kern w:val="0"/>
          <w:sz w:val="24"/>
          <w:szCs w:val="24"/>
          <w:lang w:eastAsia="ru-RU"/>
        </w:rPr>
        <w:t>БАЗОВЫЙ УРОВЕНЬ ТАРИФОВ</w:t>
      </w:r>
    </w:p>
    <w:p w:rsidR="00794434" w:rsidRPr="00794434" w:rsidRDefault="00794434" w:rsidP="00794434">
      <w:pPr>
        <w:suppressAutoHyphens w:val="0"/>
        <w:autoSpaceDN w:val="0"/>
        <w:jc w:val="center"/>
        <w:rPr>
          <w:b/>
          <w:kern w:val="0"/>
          <w:sz w:val="24"/>
          <w:szCs w:val="24"/>
          <w:lang w:eastAsia="ru-RU"/>
        </w:rPr>
      </w:pPr>
      <w:r w:rsidRPr="00794434">
        <w:rPr>
          <w:b/>
          <w:kern w:val="0"/>
          <w:sz w:val="24"/>
          <w:szCs w:val="24"/>
          <w:lang w:eastAsia="ru-RU"/>
        </w:rPr>
        <w:t>НА ПЕРЕМЕЩЕНИЕ ЗАДЕРЖАННЫХ ТРАНСПОРТНЫХ СРЕДСТВ</w:t>
      </w:r>
    </w:p>
    <w:p w:rsidR="00794434" w:rsidRPr="00794434" w:rsidRDefault="00794434" w:rsidP="00794434">
      <w:pPr>
        <w:suppressAutoHyphens w:val="0"/>
        <w:autoSpaceDN w:val="0"/>
        <w:jc w:val="center"/>
        <w:rPr>
          <w:b/>
          <w:kern w:val="0"/>
          <w:sz w:val="24"/>
          <w:szCs w:val="24"/>
          <w:lang w:eastAsia="ru-RU"/>
        </w:rPr>
      </w:pPr>
      <w:r w:rsidRPr="00794434">
        <w:rPr>
          <w:b/>
          <w:kern w:val="0"/>
          <w:sz w:val="24"/>
          <w:szCs w:val="24"/>
          <w:lang w:eastAsia="ru-RU"/>
        </w:rPr>
        <w:t xml:space="preserve">НА ТЕРРИТОРИИ </w:t>
      </w:r>
      <w:proofErr w:type="spellStart"/>
      <w:r w:rsidRPr="00794434">
        <w:rPr>
          <w:b/>
          <w:kern w:val="0"/>
          <w:sz w:val="24"/>
          <w:szCs w:val="24"/>
          <w:lang w:eastAsia="ru-RU"/>
        </w:rPr>
        <w:t>Кадыйского</w:t>
      </w:r>
      <w:proofErr w:type="spellEnd"/>
      <w:r w:rsidRPr="00794434">
        <w:rPr>
          <w:b/>
          <w:kern w:val="0"/>
          <w:sz w:val="24"/>
          <w:szCs w:val="24"/>
          <w:lang w:eastAsia="ru-RU"/>
        </w:rPr>
        <w:t xml:space="preserve"> района</w:t>
      </w:r>
    </w:p>
    <w:p w:rsidR="00794434" w:rsidRPr="00794434" w:rsidRDefault="00794434" w:rsidP="00794434">
      <w:pPr>
        <w:suppressAutoHyphens w:val="0"/>
        <w:autoSpaceDN w:val="0"/>
        <w:ind w:firstLine="540"/>
        <w:jc w:val="both"/>
        <w:rPr>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1511"/>
        <w:gridCol w:w="1511"/>
        <w:gridCol w:w="1513"/>
      </w:tblGrid>
      <w:tr w:rsidR="00794434" w:rsidRPr="00794434" w:rsidTr="00351063">
        <w:tc>
          <w:tcPr>
            <w:tcW w:w="510" w:type="dxa"/>
            <w:vMerge w:val="restart"/>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 xml:space="preserve">N </w:t>
            </w:r>
            <w:proofErr w:type="gramStart"/>
            <w:r w:rsidRPr="00794434">
              <w:rPr>
                <w:kern w:val="0"/>
                <w:sz w:val="24"/>
                <w:szCs w:val="24"/>
                <w:lang w:eastAsia="ru-RU"/>
              </w:rPr>
              <w:t>п</w:t>
            </w:r>
            <w:proofErr w:type="gramEnd"/>
            <w:r w:rsidRPr="00794434">
              <w:rPr>
                <w:kern w:val="0"/>
                <w:sz w:val="24"/>
                <w:szCs w:val="24"/>
                <w:lang w:eastAsia="ru-RU"/>
              </w:rPr>
              <w:t>/п</w:t>
            </w:r>
          </w:p>
        </w:tc>
        <w:tc>
          <w:tcPr>
            <w:tcW w:w="4025" w:type="dxa"/>
            <w:vMerge w:val="restart"/>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Дальность перемещения</w:t>
            </w:r>
          </w:p>
        </w:tc>
        <w:tc>
          <w:tcPr>
            <w:tcW w:w="4535" w:type="dxa"/>
            <w:gridSpan w:val="3"/>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Базовый уровень тарифов, рублей за одно транспортное средство</w:t>
            </w:r>
          </w:p>
        </w:tc>
      </w:tr>
      <w:tr w:rsidR="00794434" w:rsidRPr="00794434" w:rsidTr="00351063">
        <w:tc>
          <w:tcPr>
            <w:tcW w:w="510" w:type="dxa"/>
            <w:vMerge/>
          </w:tcPr>
          <w:p w:rsidR="00794434" w:rsidRPr="00794434" w:rsidRDefault="00794434" w:rsidP="00794434">
            <w:pPr>
              <w:widowControl/>
              <w:suppressAutoHyphens w:val="0"/>
              <w:autoSpaceDE/>
              <w:spacing w:after="200" w:line="276" w:lineRule="auto"/>
              <w:rPr>
                <w:rFonts w:eastAsia="Calibri"/>
                <w:kern w:val="0"/>
                <w:sz w:val="24"/>
                <w:szCs w:val="24"/>
                <w:lang w:eastAsia="en-US"/>
              </w:rPr>
            </w:pPr>
          </w:p>
        </w:tc>
        <w:tc>
          <w:tcPr>
            <w:tcW w:w="4025" w:type="dxa"/>
            <w:vMerge/>
          </w:tcPr>
          <w:p w:rsidR="00794434" w:rsidRPr="00794434" w:rsidRDefault="00794434" w:rsidP="00794434">
            <w:pPr>
              <w:widowControl/>
              <w:suppressAutoHyphens w:val="0"/>
              <w:autoSpaceDE/>
              <w:spacing w:after="200" w:line="276" w:lineRule="auto"/>
              <w:rPr>
                <w:rFonts w:eastAsia="Calibri"/>
                <w:kern w:val="0"/>
                <w:sz w:val="24"/>
                <w:szCs w:val="24"/>
                <w:lang w:eastAsia="en-US"/>
              </w:rPr>
            </w:pP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по 31.12.2017</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с 01.01.2018 по 31.12.2018</w:t>
            </w:r>
          </w:p>
        </w:tc>
        <w:tc>
          <w:tcPr>
            <w:tcW w:w="1513"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с 01.01.2019 по 31.12.2019</w:t>
            </w:r>
          </w:p>
        </w:tc>
      </w:tr>
      <w:tr w:rsidR="00794434" w:rsidRPr="00794434" w:rsidTr="00351063">
        <w:tc>
          <w:tcPr>
            <w:tcW w:w="510" w:type="dxa"/>
          </w:tcPr>
          <w:p w:rsidR="00794434" w:rsidRPr="00794434" w:rsidRDefault="00794434" w:rsidP="00794434">
            <w:pPr>
              <w:suppressAutoHyphens w:val="0"/>
              <w:autoSpaceDN w:val="0"/>
              <w:jc w:val="center"/>
              <w:outlineLvl w:val="1"/>
              <w:rPr>
                <w:kern w:val="0"/>
                <w:sz w:val="24"/>
                <w:szCs w:val="24"/>
                <w:lang w:eastAsia="ru-RU"/>
              </w:rPr>
            </w:pPr>
            <w:r w:rsidRPr="00794434">
              <w:rPr>
                <w:kern w:val="0"/>
                <w:sz w:val="24"/>
                <w:szCs w:val="24"/>
                <w:lang w:eastAsia="ru-RU"/>
              </w:rPr>
              <w:t>1.</w:t>
            </w:r>
          </w:p>
        </w:tc>
        <w:tc>
          <w:tcPr>
            <w:tcW w:w="8560" w:type="dxa"/>
            <w:gridSpan w:val="4"/>
          </w:tcPr>
          <w:p w:rsidR="00794434" w:rsidRPr="00794434" w:rsidRDefault="00794434" w:rsidP="00794434">
            <w:pPr>
              <w:suppressAutoHyphens w:val="0"/>
              <w:autoSpaceDN w:val="0"/>
              <w:jc w:val="both"/>
              <w:rPr>
                <w:kern w:val="0"/>
                <w:sz w:val="24"/>
                <w:szCs w:val="24"/>
                <w:lang w:eastAsia="ru-RU"/>
              </w:rPr>
            </w:pPr>
            <w:r w:rsidRPr="00794434">
              <w:rPr>
                <w:kern w:val="0"/>
                <w:sz w:val="24"/>
                <w:szCs w:val="24"/>
                <w:lang w:eastAsia="ru-RU"/>
              </w:rPr>
              <w:t xml:space="preserve">Базовый уровень тарифов на перемещение задержанных транспортных средств, разрешенная максимальная масса которых не превышает 3500 килограммов, за исключением негабаритных транспортных средств, на территории </w:t>
            </w:r>
            <w:proofErr w:type="spellStart"/>
            <w:r w:rsidRPr="00794434">
              <w:rPr>
                <w:kern w:val="0"/>
                <w:sz w:val="24"/>
                <w:szCs w:val="24"/>
                <w:lang w:eastAsia="ru-RU"/>
              </w:rPr>
              <w:t>Кадыйского</w:t>
            </w:r>
            <w:proofErr w:type="spellEnd"/>
            <w:r w:rsidRPr="00794434">
              <w:rPr>
                <w:kern w:val="0"/>
                <w:sz w:val="24"/>
                <w:szCs w:val="24"/>
                <w:lang w:eastAsia="ru-RU"/>
              </w:rPr>
              <w:t xml:space="preserve"> района</w:t>
            </w:r>
          </w:p>
        </w:tc>
      </w:tr>
      <w:tr w:rsidR="00794434" w:rsidRPr="00794434" w:rsidTr="00351063">
        <w:tc>
          <w:tcPr>
            <w:tcW w:w="510" w:type="dxa"/>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1.1.</w:t>
            </w:r>
          </w:p>
        </w:tc>
        <w:tc>
          <w:tcPr>
            <w:tcW w:w="4025" w:type="dxa"/>
          </w:tcPr>
          <w:p w:rsidR="00794434" w:rsidRPr="00794434" w:rsidRDefault="00794434" w:rsidP="00794434">
            <w:pPr>
              <w:suppressAutoHyphens w:val="0"/>
              <w:autoSpaceDN w:val="0"/>
              <w:jc w:val="both"/>
              <w:rPr>
                <w:kern w:val="0"/>
                <w:sz w:val="24"/>
                <w:szCs w:val="24"/>
                <w:lang w:eastAsia="ru-RU"/>
              </w:rPr>
            </w:pPr>
            <w:r w:rsidRPr="00794434">
              <w:rPr>
                <w:kern w:val="0"/>
                <w:sz w:val="24"/>
                <w:szCs w:val="24"/>
                <w:lang w:eastAsia="ru-RU"/>
              </w:rPr>
              <w:t>в границах населенного пункта (при нахождении места задержания и специализированной стоянки в границах одного населенного пункта)</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2617,0</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2617,0</w:t>
            </w:r>
          </w:p>
        </w:tc>
        <w:tc>
          <w:tcPr>
            <w:tcW w:w="1513"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2721,0</w:t>
            </w:r>
          </w:p>
        </w:tc>
      </w:tr>
      <w:tr w:rsidR="00794434" w:rsidRPr="00794434" w:rsidTr="00351063">
        <w:tc>
          <w:tcPr>
            <w:tcW w:w="510" w:type="dxa"/>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1.2.</w:t>
            </w:r>
          </w:p>
        </w:tc>
        <w:tc>
          <w:tcPr>
            <w:tcW w:w="4025" w:type="dxa"/>
          </w:tcPr>
          <w:p w:rsidR="00794434" w:rsidRPr="00794434" w:rsidRDefault="00794434" w:rsidP="00794434">
            <w:pPr>
              <w:suppressAutoHyphens w:val="0"/>
              <w:autoSpaceDN w:val="0"/>
              <w:jc w:val="both"/>
              <w:rPr>
                <w:kern w:val="0"/>
                <w:sz w:val="24"/>
                <w:szCs w:val="24"/>
                <w:lang w:eastAsia="ru-RU"/>
              </w:rPr>
            </w:pPr>
            <w:r w:rsidRPr="00794434">
              <w:rPr>
                <w:kern w:val="0"/>
                <w:sz w:val="24"/>
                <w:szCs w:val="24"/>
                <w:lang w:eastAsia="ru-RU"/>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4083,0</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4083,0</w:t>
            </w:r>
          </w:p>
        </w:tc>
        <w:tc>
          <w:tcPr>
            <w:tcW w:w="1513"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4247,0</w:t>
            </w:r>
          </w:p>
        </w:tc>
      </w:tr>
      <w:tr w:rsidR="00794434" w:rsidRPr="00794434" w:rsidTr="00351063">
        <w:tc>
          <w:tcPr>
            <w:tcW w:w="510" w:type="dxa"/>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1.3.</w:t>
            </w:r>
          </w:p>
        </w:tc>
        <w:tc>
          <w:tcPr>
            <w:tcW w:w="4025" w:type="dxa"/>
          </w:tcPr>
          <w:p w:rsidR="00794434" w:rsidRPr="00794434" w:rsidRDefault="00794434" w:rsidP="00794434">
            <w:pPr>
              <w:suppressAutoHyphens w:val="0"/>
              <w:autoSpaceDN w:val="0"/>
              <w:jc w:val="both"/>
              <w:rPr>
                <w:kern w:val="0"/>
                <w:sz w:val="24"/>
                <w:szCs w:val="24"/>
                <w:lang w:eastAsia="ru-RU"/>
              </w:rPr>
            </w:pPr>
            <w:r w:rsidRPr="00794434">
              <w:rPr>
                <w:kern w:val="0"/>
                <w:sz w:val="24"/>
                <w:szCs w:val="24"/>
                <w:lang w:eastAsia="ru-RU"/>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5550,0</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5550,0</w:t>
            </w:r>
          </w:p>
        </w:tc>
        <w:tc>
          <w:tcPr>
            <w:tcW w:w="1513"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5772,0</w:t>
            </w:r>
          </w:p>
        </w:tc>
      </w:tr>
      <w:tr w:rsidR="00794434" w:rsidRPr="00794434" w:rsidTr="00351063">
        <w:tc>
          <w:tcPr>
            <w:tcW w:w="510" w:type="dxa"/>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1.4.</w:t>
            </w:r>
          </w:p>
        </w:tc>
        <w:tc>
          <w:tcPr>
            <w:tcW w:w="4025" w:type="dxa"/>
          </w:tcPr>
          <w:p w:rsidR="00794434" w:rsidRPr="00794434" w:rsidRDefault="00794434" w:rsidP="00794434">
            <w:pPr>
              <w:suppressAutoHyphens w:val="0"/>
              <w:autoSpaceDN w:val="0"/>
              <w:jc w:val="both"/>
              <w:rPr>
                <w:kern w:val="0"/>
                <w:sz w:val="24"/>
                <w:szCs w:val="24"/>
                <w:lang w:eastAsia="ru-RU"/>
              </w:rPr>
            </w:pPr>
            <w:r w:rsidRPr="00794434">
              <w:rPr>
                <w:kern w:val="0"/>
                <w:sz w:val="24"/>
                <w:szCs w:val="24"/>
                <w:lang w:eastAsia="ru-RU"/>
              </w:rPr>
              <w:t xml:space="preserve">на расстояние до 60 км (при нахождении места задержания или специализированной стоянки за </w:t>
            </w:r>
            <w:r w:rsidRPr="00794434">
              <w:rPr>
                <w:kern w:val="0"/>
                <w:sz w:val="24"/>
                <w:szCs w:val="24"/>
                <w:lang w:eastAsia="ru-RU"/>
              </w:rPr>
              <w:lastRenderedPageBreak/>
              <w:t>пределами границ одного населенного пункта)</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lastRenderedPageBreak/>
              <w:t>7017,0</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7017,0</w:t>
            </w:r>
          </w:p>
        </w:tc>
        <w:tc>
          <w:tcPr>
            <w:tcW w:w="1513"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7297,0</w:t>
            </w:r>
          </w:p>
        </w:tc>
      </w:tr>
      <w:tr w:rsidR="00794434" w:rsidRPr="00794434" w:rsidTr="00351063">
        <w:tc>
          <w:tcPr>
            <w:tcW w:w="510" w:type="dxa"/>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lastRenderedPageBreak/>
              <w:t>1.5.</w:t>
            </w:r>
          </w:p>
        </w:tc>
        <w:tc>
          <w:tcPr>
            <w:tcW w:w="4025" w:type="dxa"/>
          </w:tcPr>
          <w:p w:rsidR="00794434" w:rsidRPr="00794434" w:rsidRDefault="00794434" w:rsidP="00794434">
            <w:pPr>
              <w:suppressAutoHyphens w:val="0"/>
              <w:autoSpaceDN w:val="0"/>
              <w:jc w:val="both"/>
              <w:rPr>
                <w:kern w:val="0"/>
                <w:sz w:val="24"/>
                <w:szCs w:val="24"/>
                <w:lang w:eastAsia="ru-RU"/>
              </w:rPr>
            </w:pPr>
            <w:r w:rsidRPr="00794434">
              <w:rPr>
                <w:kern w:val="0"/>
                <w:sz w:val="24"/>
                <w:szCs w:val="24"/>
                <w:lang w:eastAsia="ru-RU"/>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8483,0</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8483,0</w:t>
            </w:r>
          </w:p>
        </w:tc>
        <w:tc>
          <w:tcPr>
            <w:tcW w:w="1513"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8823,0</w:t>
            </w:r>
          </w:p>
        </w:tc>
      </w:tr>
      <w:tr w:rsidR="00794434" w:rsidRPr="00794434" w:rsidTr="00351063">
        <w:tc>
          <w:tcPr>
            <w:tcW w:w="510" w:type="dxa"/>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1.6.</w:t>
            </w:r>
          </w:p>
        </w:tc>
        <w:tc>
          <w:tcPr>
            <w:tcW w:w="4025" w:type="dxa"/>
          </w:tcPr>
          <w:p w:rsidR="00794434" w:rsidRPr="00794434" w:rsidRDefault="00794434" w:rsidP="00794434">
            <w:pPr>
              <w:suppressAutoHyphens w:val="0"/>
              <w:autoSpaceDN w:val="0"/>
              <w:jc w:val="both"/>
              <w:rPr>
                <w:kern w:val="0"/>
                <w:sz w:val="24"/>
                <w:szCs w:val="24"/>
                <w:lang w:eastAsia="ru-RU"/>
              </w:rPr>
            </w:pPr>
            <w:r w:rsidRPr="00794434">
              <w:rPr>
                <w:kern w:val="0"/>
                <w:sz w:val="24"/>
                <w:szCs w:val="24"/>
                <w:lang w:eastAsia="ru-RU"/>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9950,0</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9950,0</w:t>
            </w:r>
          </w:p>
        </w:tc>
        <w:tc>
          <w:tcPr>
            <w:tcW w:w="1513"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10348,0</w:t>
            </w:r>
          </w:p>
        </w:tc>
      </w:tr>
      <w:tr w:rsidR="00794434" w:rsidRPr="00794434" w:rsidTr="00351063">
        <w:tc>
          <w:tcPr>
            <w:tcW w:w="510" w:type="dxa"/>
          </w:tcPr>
          <w:p w:rsidR="00794434" w:rsidRPr="00794434" w:rsidRDefault="00794434" w:rsidP="00794434">
            <w:pPr>
              <w:suppressAutoHyphens w:val="0"/>
              <w:autoSpaceDN w:val="0"/>
              <w:jc w:val="center"/>
              <w:outlineLvl w:val="1"/>
              <w:rPr>
                <w:kern w:val="0"/>
                <w:sz w:val="24"/>
                <w:szCs w:val="24"/>
                <w:lang w:eastAsia="ru-RU"/>
              </w:rPr>
            </w:pPr>
            <w:r w:rsidRPr="00794434">
              <w:rPr>
                <w:kern w:val="0"/>
                <w:sz w:val="24"/>
                <w:szCs w:val="24"/>
                <w:lang w:eastAsia="ru-RU"/>
              </w:rPr>
              <w:t>2.</w:t>
            </w:r>
          </w:p>
        </w:tc>
        <w:tc>
          <w:tcPr>
            <w:tcW w:w="8560" w:type="dxa"/>
            <w:gridSpan w:val="4"/>
          </w:tcPr>
          <w:p w:rsidR="00794434" w:rsidRPr="00794434" w:rsidRDefault="00794434" w:rsidP="00794434">
            <w:pPr>
              <w:suppressAutoHyphens w:val="0"/>
              <w:autoSpaceDN w:val="0"/>
              <w:jc w:val="both"/>
              <w:rPr>
                <w:kern w:val="0"/>
                <w:sz w:val="24"/>
                <w:szCs w:val="24"/>
                <w:lang w:eastAsia="ru-RU"/>
              </w:rPr>
            </w:pPr>
            <w:r w:rsidRPr="00794434">
              <w:rPr>
                <w:kern w:val="0"/>
                <w:sz w:val="24"/>
                <w:szCs w:val="24"/>
                <w:lang w:eastAsia="ru-RU"/>
              </w:rPr>
              <w:t xml:space="preserve">Базовый уровень тарифов на перемещение задержанных транспортных средств, разрешенная максимальная масса которых превышает 3500 килограммов, в том числе негабаритных транспортных средств, на территории </w:t>
            </w:r>
            <w:proofErr w:type="spellStart"/>
            <w:r w:rsidRPr="00794434">
              <w:rPr>
                <w:kern w:val="0"/>
                <w:sz w:val="24"/>
                <w:szCs w:val="24"/>
                <w:lang w:eastAsia="ru-RU"/>
              </w:rPr>
              <w:t>Кадыйского</w:t>
            </w:r>
            <w:proofErr w:type="spellEnd"/>
            <w:r w:rsidRPr="00794434">
              <w:rPr>
                <w:kern w:val="0"/>
                <w:sz w:val="24"/>
                <w:szCs w:val="24"/>
                <w:lang w:eastAsia="ru-RU"/>
              </w:rPr>
              <w:t xml:space="preserve"> района</w:t>
            </w:r>
          </w:p>
        </w:tc>
      </w:tr>
      <w:tr w:rsidR="00794434" w:rsidRPr="00794434" w:rsidTr="00351063">
        <w:tc>
          <w:tcPr>
            <w:tcW w:w="510" w:type="dxa"/>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2.1.</w:t>
            </w:r>
          </w:p>
        </w:tc>
        <w:tc>
          <w:tcPr>
            <w:tcW w:w="4025" w:type="dxa"/>
          </w:tcPr>
          <w:p w:rsidR="00794434" w:rsidRPr="00794434" w:rsidRDefault="00794434" w:rsidP="00794434">
            <w:pPr>
              <w:suppressAutoHyphens w:val="0"/>
              <w:autoSpaceDN w:val="0"/>
              <w:jc w:val="both"/>
              <w:rPr>
                <w:kern w:val="0"/>
                <w:sz w:val="24"/>
                <w:szCs w:val="24"/>
                <w:lang w:eastAsia="ru-RU"/>
              </w:rPr>
            </w:pPr>
            <w:r w:rsidRPr="00794434">
              <w:rPr>
                <w:kern w:val="0"/>
                <w:sz w:val="24"/>
                <w:szCs w:val="24"/>
                <w:lang w:eastAsia="ru-RU"/>
              </w:rPr>
              <w:t>в границах населенного пункта (при нахождении места задержания и специализированной стоянки в границах одного населенного пункта)</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5255,0</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5255,0</w:t>
            </w:r>
          </w:p>
        </w:tc>
        <w:tc>
          <w:tcPr>
            <w:tcW w:w="1513"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5465,0</w:t>
            </w:r>
          </w:p>
        </w:tc>
      </w:tr>
      <w:tr w:rsidR="00794434" w:rsidRPr="00794434" w:rsidTr="00351063">
        <w:tc>
          <w:tcPr>
            <w:tcW w:w="510" w:type="dxa"/>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2.2.</w:t>
            </w:r>
          </w:p>
        </w:tc>
        <w:tc>
          <w:tcPr>
            <w:tcW w:w="4025" w:type="dxa"/>
          </w:tcPr>
          <w:p w:rsidR="00794434" w:rsidRPr="00794434" w:rsidRDefault="00794434" w:rsidP="00794434">
            <w:pPr>
              <w:suppressAutoHyphens w:val="0"/>
              <w:autoSpaceDN w:val="0"/>
              <w:jc w:val="both"/>
              <w:rPr>
                <w:kern w:val="0"/>
                <w:sz w:val="24"/>
                <w:szCs w:val="24"/>
                <w:lang w:eastAsia="ru-RU"/>
              </w:rPr>
            </w:pPr>
            <w:r w:rsidRPr="00794434">
              <w:rPr>
                <w:kern w:val="0"/>
                <w:sz w:val="24"/>
                <w:szCs w:val="24"/>
                <w:lang w:eastAsia="ru-RU"/>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6874,0</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6874,0</w:t>
            </w:r>
          </w:p>
        </w:tc>
        <w:tc>
          <w:tcPr>
            <w:tcW w:w="1513"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7149,0</w:t>
            </w:r>
          </w:p>
        </w:tc>
      </w:tr>
      <w:tr w:rsidR="00794434" w:rsidRPr="00794434" w:rsidTr="00351063">
        <w:tc>
          <w:tcPr>
            <w:tcW w:w="510" w:type="dxa"/>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2.3.</w:t>
            </w:r>
          </w:p>
        </w:tc>
        <w:tc>
          <w:tcPr>
            <w:tcW w:w="4025" w:type="dxa"/>
          </w:tcPr>
          <w:p w:rsidR="00794434" w:rsidRPr="00794434" w:rsidRDefault="00794434" w:rsidP="00794434">
            <w:pPr>
              <w:suppressAutoHyphens w:val="0"/>
              <w:autoSpaceDN w:val="0"/>
              <w:jc w:val="both"/>
              <w:rPr>
                <w:kern w:val="0"/>
                <w:sz w:val="24"/>
                <w:szCs w:val="24"/>
                <w:lang w:eastAsia="ru-RU"/>
              </w:rPr>
            </w:pPr>
            <w:r w:rsidRPr="00794434">
              <w:rPr>
                <w:kern w:val="0"/>
                <w:sz w:val="24"/>
                <w:szCs w:val="24"/>
                <w:lang w:eastAsia="ru-RU"/>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8493,0</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8493,0</w:t>
            </w:r>
          </w:p>
        </w:tc>
        <w:tc>
          <w:tcPr>
            <w:tcW w:w="1513"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8833,0</w:t>
            </w:r>
          </w:p>
        </w:tc>
      </w:tr>
      <w:tr w:rsidR="00794434" w:rsidRPr="00794434" w:rsidTr="00351063">
        <w:tc>
          <w:tcPr>
            <w:tcW w:w="510" w:type="dxa"/>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2.4.</w:t>
            </w:r>
          </w:p>
        </w:tc>
        <w:tc>
          <w:tcPr>
            <w:tcW w:w="4025" w:type="dxa"/>
          </w:tcPr>
          <w:p w:rsidR="00794434" w:rsidRPr="00794434" w:rsidRDefault="00794434" w:rsidP="00794434">
            <w:pPr>
              <w:suppressAutoHyphens w:val="0"/>
              <w:autoSpaceDN w:val="0"/>
              <w:jc w:val="both"/>
              <w:rPr>
                <w:kern w:val="0"/>
                <w:sz w:val="24"/>
                <w:szCs w:val="24"/>
                <w:lang w:eastAsia="ru-RU"/>
              </w:rPr>
            </w:pPr>
            <w:r w:rsidRPr="00794434">
              <w:rPr>
                <w:kern w:val="0"/>
                <w:sz w:val="24"/>
                <w:szCs w:val="24"/>
                <w:lang w:eastAsia="ru-RU"/>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10113,0</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10113,0</w:t>
            </w:r>
          </w:p>
        </w:tc>
        <w:tc>
          <w:tcPr>
            <w:tcW w:w="1513"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10517,0</w:t>
            </w:r>
          </w:p>
        </w:tc>
      </w:tr>
      <w:tr w:rsidR="00794434" w:rsidRPr="00794434" w:rsidTr="00351063">
        <w:tc>
          <w:tcPr>
            <w:tcW w:w="510" w:type="dxa"/>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2.5.</w:t>
            </w:r>
          </w:p>
        </w:tc>
        <w:tc>
          <w:tcPr>
            <w:tcW w:w="4025" w:type="dxa"/>
          </w:tcPr>
          <w:p w:rsidR="00794434" w:rsidRPr="00794434" w:rsidRDefault="00794434" w:rsidP="00794434">
            <w:pPr>
              <w:suppressAutoHyphens w:val="0"/>
              <w:autoSpaceDN w:val="0"/>
              <w:jc w:val="both"/>
              <w:rPr>
                <w:kern w:val="0"/>
                <w:sz w:val="24"/>
                <w:szCs w:val="24"/>
                <w:lang w:eastAsia="ru-RU"/>
              </w:rPr>
            </w:pPr>
            <w:r w:rsidRPr="00794434">
              <w:rPr>
                <w:kern w:val="0"/>
                <w:sz w:val="24"/>
                <w:szCs w:val="24"/>
                <w:lang w:eastAsia="ru-RU"/>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11732,0</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11732,0</w:t>
            </w:r>
          </w:p>
        </w:tc>
        <w:tc>
          <w:tcPr>
            <w:tcW w:w="1513"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12201,0</w:t>
            </w:r>
          </w:p>
        </w:tc>
      </w:tr>
      <w:tr w:rsidR="00794434" w:rsidRPr="00794434" w:rsidTr="00351063">
        <w:tc>
          <w:tcPr>
            <w:tcW w:w="510" w:type="dxa"/>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2.6.</w:t>
            </w:r>
          </w:p>
        </w:tc>
        <w:tc>
          <w:tcPr>
            <w:tcW w:w="4025" w:type="dxa"/>
          </w:tcPr>
          <w:p w:rsidR="00794434" w:rsidRPr="00794434" w:rsidRDefault="00794434" w:rsidP="00794434">
            <w:pPr>
              <w:suppressAutoHyphens w:val="0"/>
              <w:autoSpaceDN w:val="0"/>
              <w:jc w:val="both"/>
              <w:rPr>
                <w:kern w:val="0"/>
                <w:sz w:val="24"/>
                <w:szCs w:val="24"/>
                <w:lang w:eastAsia="ru-RU"/>
              </w:rPr>
            </w:pPr>
            <w:r w:rsidRPr="00794434">
              <w:rPr>
                <w:kern w:val="0"/>
                <w:sz w:val="24"/>
                <w:szCs w:val="24"/>
                <w:lang w:eastAsia="ru-RU"/>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13351,0</w:t>
            </w:r>
          </w:p>
        </w:tc>
        <w:tc>
          <w:tcPr>
            <w:tcW w:w="1511"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13351,0</w:t>
            </w:r>
          </w:p>
        </w:tc>
        <w:tc>
          <w:tcPr>
            <w:tcW w:w="1513"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13885,0</w:t>
            </w:r>
          </w:p>
        </w:tc>
      </w:tr>
    </w:tbl>
    <w:p w:rsidR="00794434" w:rsidRPr="00794434" w:rsidRDefault="00794434" w:rsidP="00794434">
      <w:pPr>
        <w:suppressAutoHyphens w:val="0"/>
        <w:autoSpaceDN w:val="0"/>
        <w:ind w:firstLine="540"/>
        <w:jc w:val="both"/>
        <w:rPr>
          <w:kern w:val="0"/>
          <w:sz w:val="24"/>
          <w:szCs w:val="24"/>
          <w:lang w:eastAsia="ru-RU"/>
        </w:rPr>
      </w:pPr>
    </w:p>
    <w:p w:rsidR="00794434" w:rsidRPr="00794434" w:rsidRDefault="00794434" w:rsidP="00794434">
      <w:pPr>
        <w:suppressAutoHyphens w:val="0"/>
        <w:autoSpaceDN w:val="0"/>
        <w:jc w:val="center"/>
        <w:rPr>
          <w:b/>
          <w:kern w:val="0"/>
          <w:sz w:val="24"/>
          <w:szCs w:val="24"/>
          <w:lang w:eastAsia="ru-RU"/>
        </w:rPr>
      </w:pPr>
      <w:r w:rsidRPr="00794434">
        <w:rPr>
          <w:b/>
          <w:kern w:val="0"/>
          <w:sz w:val="24"/>
          <w:szCs w:val="24"/>
          <w:lang w:eastAsia="ru-RU"/>
        </w:rPr>
        <w:lastRenderedPageBreak/>
        <w:t>БАЗОВЫЙ УРОВЕНЬ ТАРИФОВ</w:t>
      </w:r>
    </w:p>
    <w:p w:rsidR="00794434" w:rsidRPr="00794434" w:rsidRDefault="00794434" w:rsidP="00794434">
      <w:pPr>
        <w:suppressAutoHyphens w:val="0"/>
        <w:autoSpaceDN w:val="0"/>
        <w:jc w:val="center"/>
        <w:rPr>
          <w:b/>
          <w:kern w:val="0"/>
          <w:sz w:val="24"/>
          <w:szCs w:val="24"/>
          <w:lang w:eastAsia="ru-RU"/>
        </w:rPr>
      </w:pPr>
      <w:r w:rsidRPr="00794434">
        <w:rPr>
          <w:b/>
          <w:kern w:val="0"/>
          <w:sz w:val="24"/>
          <w:szCs w:val="24"/>
          <w:lang w:eastAsia="ru-RU"/>
        </w:rPr>
        <w:t>НА ХРАНЕНИЕ ЗАДЕРЖАННЫХ ТРАНСПОРТНЫХ СРЕДСТВ</w:t>
      </w:r>
    </w:p>
    <w:p w:rsidR="00794434" w:rsidRPr="00794434" w:rsidRDefault="00794434" w:rsidP="00794434">
      <w:pPr>
        <w:suppressAutoHyphens w:val="0"/>
        <w:autoSpaceDN w:val="0"/>
        <w:jc w:val="center"/>
        <w:rPr>
          <w:b/>
          <w:kern w:val="0"/>
          <w:sz w:val="24"/>
          <w:szCs w:val="24"/>
          <w:lang w:eastAsia="ru-RU"/>
        </w:rPr>
      </w:pPr>
      <w:r w:rsidRPr="00794434">
        <w:rPr>
          <w:b/>
          <w:kern w:val="0"/>
          <w:sz w:val="24"/>
          <w:szCs w:val="24"/>
          <w:lang w:eastAsia="ru-RU"/>
        </w:rPr>
        <w:t xml:space="preserve">НА ТЕРРИТОРИИ </w:t>
      </w:r>
      <w:proofErr w:type="spellStart"/>
      <w:r w:rsidRPr="00794434">
        <w:rPr>
          <w:b/>
          <w:kern w:val="0"/>
          <w:sz w:val="24"/>
          <w:szCs w:val="24"/>
          <w:lang w:eastAsia="ru-RU"/>
        </w:rPr>
        <w:t>Кадыйского</w:t>
      </w:r>
      <w:proofErr w:type="spellEnd"/>
      <w:r w:rsidRPr="00794434">
        <w:rPr>
          <w:b/>
          <w:kern w:val="0"/>
          <w:sz w:val="24"/>
          <w:szCs w:val="24"/>
          <w:lang w:eastAsia="ru-RU"/>
        </w:rPr>
        <w:t xml:space="preserve"> района</w:t>
      </w:r>
    </w:p>
    <w:p w:rsidR="00794434" w:rsidRPr="00794434" w:rsidRDefault="00794434" w:rsidP="00794434">
      <w:pPr>
        <w:suppressAutoHyphens w:val="0"/>
        <w:autoSpaceDN w:val="0"/>
        <w:ind w:firstLine="540"/>
        <w:jc w:val="both"/>
        <w:rPr>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514"/>
        <w:gridCol w:w="1514"/>
        <w:gridCol w:w="1515"/>
      </w:tblGrid>
      <w:tr w:rsidR="00794434" w:rsidRPr="00794434" w:rsidTr="00351063">
        <w:tc>
          <w:tcPr>
            <w:tcW w:w="4535" w:type="dxa"/>
            <w:vMerge w:val="restart"/>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Категория транспортного средства</w:t>
            </w:r>
          </w:p>
        </w:tc>
        <w:tc>
          <w:tcPr>
            <w:tcW w:w="4543" w:type="dxa"/>
            <w:gridSpan w:val="3"/>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Стоимость хранения одного транспортного средства, рублей за 1 час хранения</w:t>
            </w:r>
          </w:p>
        </w:tc>
      </w:tr>
      <w:tr w:rsidR="00794434" w:rsidRPr="00794434" w:rsidTr="00351063">
        <w:tc>
          <w:tcPr>
            <w:tcW w:w="4535" w:type="dxa"/>
            <w:vMerge/>
          </w:tcPr>
          <w:p w:rsidR="00794434" w:rsidRPr="00794434" w:rsidRDefault="00794434" w:rsidP="00794434">
            <w:pPr>
              <w:widowControl/>
              <w:suppressAutoHyphens w:val="0"/>
              <w:autoSpaceDE/>
              <w:spacing w:after="200" w:line="276" w:lineRule="auto"/>
              <w:rPr>
                <w:rFonts w:eastAsia="Calibri"/>
                <w:kern w:val="0"/>
                <w:sz w:val="24"/>
                <w:szCs w:val="24"/>
                <w:lang w:eastAsia="en-US"/>
              </w:rPr>
            </w:pPr>
          </w:p>
        </w:tc>
        <w:tc>
          <w:tcPr>
            <w:tcW w:w="1514"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по 31.12.2017</w:t>
            </w:r>
          </w:p>
        </w:tc>
        <w:tc>
          <w:tcPr>
            <w:tcW w:w="1514"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с 01.01.2018 по 31.12.2018</w:t>
            </w:r>
          </w:p>
        </w:tc>
        <w:tc>
          <w:tcPr>
            <w:tcW w:w="1515"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с 01.01.2019 по 31.12.2019</w:t>
            </w:r>
          </w:p>
        </w:tc>
      </w:tr>
      <w:tr w:rsidR="00794434" w:rsidRPr="00794434" w:rsidTr="00351063">
        <w:tc>
          <w:tcPr>
            <w:tcW w:w="4535" w:type="dxa"/>
            <w:vAlign w:val="center"/>
          </w:tcPr>
          <w:p w:rsidR="00794434" w:rsidRPr="00794434" w:rsidRDefault="00794434" w:rsidP="00794434">
            <w:pPr>
              <w:suppressAutoHyphens w:val="0"/>
              <w:autoSpaceDN w:val="0"/>
              <w:rPr>
                <w:kern w:val="0"/>
                <w:sz w:val="24"/>
                <w:szCs w:val="24"/>
                <w:lang w:eastAsia="ru-RU"/>
              </w:rPr>
            </w:pPr>
            <w:r w:rsidRPr="00794434">
              <w:rPr>
                <w:kern w:val="0"/>
                <w:sz w:val="24"/>
                <w:szCs w:val="24"/>
                <w:lang w:eastAsia="ru-RU"/>
              </w:rPr>
              <w:t>Транспортные средства, разрешенная максимальная масса которых не превышает 3500 килограммов, за исключением негабаритных транспортных средств</w:t>
            </w:r>
          </w:p>
        </w:tc>
        <w:tc>
          <w:tcPr>
            <w:tcW w:w="1514"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38,0</w:t>
            </w:r>
          </w:p>
        </w:tc>
        <w:tc>
          <w:tcPr>
            <w:tcW w:w="1514"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38,0</w:t>
            </w:r>
          </w:p>
        </w:tc>
        <w:tc>
          <w:tcPr>
            <w:tcW w:w="1515"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39,0</w:t>
            </w:r>
          </w:p>
        </w:tc>
      </w:tr>
      <w:tr w:rsidR="00794434" w:rsidRPr="00794434" w:rsidTr="00351063">
        <w:tc>
          <w:tcPr>
            <w:tcW w:w="4535" w:type="dxa"/>
            <w:vAlign w:val="center"/>
          </w:tcPr>
          <w:p w:rsidR="00794434" w:rsidRPr="00794434" w:rsidRDefault="00794434" w:rsidP="00794434">
            <w:pPr>
              <w:suppressAutoHyphens w:val="0"/>
              <w:autoSpaceDN w:val="0"/>
              <w:rPr>
                <w:kern w:val="0"/>
                <w:sz w:val="24"/>
                <w:szCs w:val="24"/>
                <w:lang w:eastAsia="ru-RU"/>
              </w:rPr>
            </w:pPr>
            <w:r w:rsidRPr="00794434">
              <w:rPr>
                <w:kern w:val="0"/>
                <w:sz w:val="24"/>
                <w:szCs w:val="24"/>
                <w:lang w:eastAsia="ru-RU"/>
              </w:rPr>
              <w:t>Транспортные средства, разрешенная максимальная масса которых превышает 3500 килограммов, в том числе негабаритные транспортные средства</w:t>
            </w:r>
          </w:p>
        </w:tc>
        <w:tc>
          <w:tcPr>
            <w:tcW w:w="1514"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84,0</w:t>
            </w:r>
          </w:p>
        </w:tc>
        <w:tc>
          <w:tcPr>
            <w:tcW w:w="1514"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84,0</w:t>
            </w:r>
          </w:p>
        </w:tc>
        <w:tc>
          <w:tcPr>
            <w:tcW w:w="1515" w:type="dxa"/>
            <w:vAlign w:val="center"/>
          </w:tcPr>
          <w:p w:rsidR="00794434" w:rsidRPr="00794434" w:rsidRDefault="00794434" w:rsidP="00794434">
            <w:pPr>
              <w:suppressAutoHyphens w:val="0"/>
              <w:autoSpaceDN w:val="0"/>
              <w:jc w:val="center"/>
              <w:rPr>
                <w:kern w:val="0"/>
                <w:sz w:val="24"/>
                <w:szCs w:val="24"/>
                <w:lang w:eastAsia="ru-RU"/>
              </w:rPr>
            </w:pPr>
            <w:r w:rsidRPr="00794434">
              <w:rPr>
                <w:kern w:val="0"/>
                <w:sz w:val="24"/>
                <w:szCs w:val="24"/>
                <w:lang w:eastAsia="ru-RU"/>
              </w:rPr>
              <w:t>87,0</w:t>
            </w:r>
          </w:p>
        </w:tc>
      </w:tr>
    </w:tbl>
    <w:p w:rsidR="00794434" w:rsidRPr="00E171F9" w:rsidRDefault="00794434" w:rsidP="00E9694B">
      <w:pPr>
        <w:widowControl/>
        <w:suppressAutoHyphens w:val="0"/>
        <w:autoSpaceDN w:val="0"/>
        <w:adjustRightInd w:val="0"/>
        <w:ind w:firstLine="540"/>
        <w:jc w:val="both"/>
        <w:rPr>
          <w:color w:val="000000"/>
          <w:kern w:val="0"/>
          <w:sz w:val="24"/>
          <w:szCs w:val="24"/>
          <w:lang w:eastAsia="ru-RU"/>
        </w:rPr>
      </w:pP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Величина понижения начальной максимальной цены аукциона («шага</w:t>
      </w:r>
      <w:r>
        <w:rPr>
          <w:color w:val="000000"/>
          <w:kern w:val="0"/>
          <w:sz w:val="24"/>
          <w:szCs w:val="24"/>
          <w:lang w:eastAsia="ru-RU"/>
        </w:rPr>
        <w:t xml:space="preserve"> </w:t>
      </w:r>
      <w:r w:rsidRPr="00E171F9">
        <w:rPr>
          <w:color w:val="000000"/>
          <w:kern w:val="0"/>
          <w:sz w:val="24"/>
          <w:szCs w:val="24"/>
          <w:lang w:eastAsia="ru-RU"/>
        </w:rPr>
        <w:t xml:space="preserve">аукциона») составляет </w:t>
      </w:r>
      <w:r>
        <w:rPr>
          <w:color w:val="000000"/>
          <w:kern w:val="0"/>
          <w:sz w:val="24"/>
          <w:szCs w:val="24"/>
          <w:highlight w:val="yellow"/>
          <w:lang w:eastAsia="ru-RU"/>
        </w:rPr>
        <w:t>1</w:t>
      </w:r>
      <w:r w:rsidRPr="006853C4">
        <w:rPr>
          <w:color w:val="000000"/>
          <w:kern w:val="0"/>
          <w:sz w:val="24"/>
          <w:szCs w:val="24"/>
          <w:highlight w:val="yellow"/>
          <w:lang w:eastAsia="ru-RU"/>
        </w:rPr>
        <w:t xml:space="preserve"> % от</w:t>
      </w:r>
      <w:r w:rsidRPr="00E171F9">
        <w:rPr>
          <w:color w:val="000000"/>
          <w:kern w:val="0"/>
          <w:sz w:val="24"/>
          <w:szCs w:val="24"/>
          <w:lang w:eastAsia="ru-RU"/>
        </w:rPr>
        <w:t xml:space="preserve"> начальной цены (базового тарифа).</w:t>
      </w:r>
    </w:p>
    <w:p w:rsidR="00E9694B" w:rsidRPr="00E171F9" w:rsidRDefault="00E9694B" w:rsidP="00E9694B">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Срок, место и порядок предоставления документации об аукционе:</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Комплект документации об аукционе предоставляется всем заинтересованным</w:t>
      </w:r>
      <w:r>
        <w:rPr>
          <w:color w:val="000000"/>
          <w:kern w:val="0"/>
          <w:sz w:val="24"/>
          <w:szCs w:val="24"/>
          <w:lang w:eastAsia="ru-RU"/>
        </w:rPr>
        <w:t xml:space="preserve"> лицам по адресу: Костромская область, п. </w:t>
      </w:r>
      <w:proofErr w:type="spellStart"/>
      <w:r>
        <w:rPr>
          <w:color w:val="000000"/>
          <w:kern w:val="0"/>
          <w:sz w:val="24"/>
          <w:szCs w:val="24"/>
          <w:lang w:eastAsia="ru-RU"/>
        </w:rPr>
        <w:t>Кадый</w:t>
      </w:r>
      <w:proofErr w:type="spellEnd"/>
      <w:r>
        <w:rPr>
          <w:color w:val="000000"/>
          <w:kern w:val="0"/>
          <w:sz w:val="24"/>
          <w:szCs w:val="24"/>
          <w:lang w:eastAsia="ru-RU"/>
        </w:rPr>
        <w:t>, ул. Центральная, д. 3</w:t>
      </w:r>
      <w:r w:rsidRPr="00E171F9">
        <w:rPr>
          <w:color w:val="000000"/>
          <w:kern w:val="0"/>
          <w:sz w:val="24"/>
          <w:szCs w:val="24"/>
          <w:lang w:eastAsia="ru-RU"/>
        </w:rPr>
        <w:t>, кабинет</w:t>
      </w:r>
      <w:r>
        <w:rPr>
          <w:color w:val="000000"/>
          <w:kern w:val="0"/>
          <w:sz w:val="24"/>
          <w:szCs w:val="24"/>
          <w:lang w:eastAsia="ru-RU"/>
        </w:rPr>
        <w:t xml:space="preserve"> № 1</w:t>
      </w:r>
      <w:r w:rsidRPr="00E171F9">
        <w:rPr>
          <w:color w:val="000000"/>
          <w:kern w:val="0"/>
          <w:sz w:val="24"/>
          <w:szCs w:val="24"/>
          <w:lang w:eastAsia="ru-RU"/>
        </w:rPr>
        <w:t xml:space="preserve"> (отдел </w:t>
      </w:r>
      <w:r>
        <w:rPr>
          <w:color w:val="000000"/>
          <w:kern w:val="0"/>
          <w:sz w:val="24"/>
          <w:szCs w:val="24"/>
          <w:lang w:eastAsia="ru-RU"/>
        </w:rPr>
        <w:t xml:space="preserve">по экономике, </w:t>
      </w:r>
      <w:proofErr w:type="spellStart"/>
      <w:r>
        <w:rPr>
          <w:color w:val="000000"/>
          <w:kern w:val="0"/>
          <w:sz w:val="24"/>
          <w:szCs w:val="24"/>
          <w:lang w:eastAsia="ru-RU"/>
        </w:rPr>
        <w:t>имущественн</w:t>
      </w:r>
      <w:proofErr w:type="gramStart"/>
      <w:r>
        <w:rPr>
          <w:color w:val="000000"/>
          <w:kern w:val="0"/>
          <w:sz w:val="24"/>
          <w:szCs w:val="24"/>
          <w:lang w:eastAsia="ru-RU"/>
        </w:rPr>
        <w:t>о</w:t>
      </w:r>
      <w:proofErr w:type="spellEnd"/>
      <w:r>
        <w:rPr>
          <w:color w:val="000000"/>
          <w:kern w:val="0"/>
          <w:sz w:val="24"/>
          <w:szCs w:val="24"/>
          <w:lang w:eastAsia="ru-RU"/>
        </w:rPr>
        <w:t>-</w:t>
      </w:r>
      <w:proofErr w:type="gramEnd"/>
      <w:r>
        <w:rPr>
          <w:color w:val="000000"/>
          <w:kern w:val="0"/>
          <w:sz w:val="24"/>
          <w:szCs w:val="24"/>
          <w:lang w:eastAsia="ru-RU"/>
        </w:rPr>
        <w:t xml:space="preserve"> земельным отношениям, размещению муниципального заказа, ценообразованию, предпринимательству и защите прав потребителей</w:t>
      </w:r>
      <w:r w:rsidRPr="00E171F9">
        <w:rPr>
          <w:color w:val="000000"/>
          <w:kern w:val="0"/>
          <w:sz w:val="24"/>
          <w:szCs w:val="24"/>
          <w:lang w:eastAsia="ru-RU"/>
        </w:rPr>
        <w:t xml:space="preserve"> администрации </w:t>
      </w:r>
      <w:proofErr w:type="spellStart"/>
      <w:r>
        <w:rPr>
          <w:color w:val="000000"/>
          <w:kern w:val="0"/>
          <w:sz w:val="24"/>
          <w:szCs w:val="24"/>
          <w:lang w:eastAsia="ru-RU"/>
        </w:rPr>
        <w:t>Кадыйского</w:t>
      </w:r>
      <w:proofErr w:type="spellEnd"/>
      <w:r>
        <w:rPr>
          <w:color w:val="000000"/>
          <w:kern w:val="0"/>
          <w:sz w:val="24"/>
          <w:szCs w:val="24"/>
          <w:lang w:eastAsia="ru-RU"/>
        </w:rPr>
        <w:t xml:space="preserve"> муниципального </w:t>
      </w:r>
      <w:r w:rsidRPr="00E171F9">
        <w:rPr>
          <w:color w:val="000000"/>
          <w:kern w:val="0"/>
          <w:sz w:val="24"/>
          <w:szCs w:val="24"/>
          <w:lang w:eastAsia="ru-RU"/>
        </w:rPr>
        <w:t>района</w:t>
      </w:r>
      <w:r w:rsidRPr="007F34E7">
        <w:rPr>
          <w:color w:val="000000"/>
          <w:kern w:val="0"/>
          <w:sz w:val="24"/>
          <w:szCs w:val="24"/>
          <w:lang w:eastAsia="ru-RU"/>
        </w:rPr>
        <w:t xml:space="preserve"> </w:t>
      </w:r>
      <w:r>
        <w:rPr>
          <w:color w:val="000000"/>
          <w:kern w:val="0"/>
          <w:sz w:val="24"/>
          <w:szCs w:val="24"/>
          <w:lang w:eastAsia="ru-RU"/>
        </w:rPr>
        <w:t>- далее отдел экономики администрации района</w:t>
      </w:r>
      <w:r w:rsidRPr="00E171F9">
        <w:rPr>
          <w:color w:val="000000"/>
          <w:kern w:val="0"/>
          <w:sz w:val="24"/>
          <w:szCs w:val="24"/>
          <w:lang w:eastAsia="ru-RU"/>
        </w:rPr>
        <w:t>) со</w:t>
      </w:r>
      <w:r>
        <w:rPr>
          <w:color w:val="000000"/>
          <w:kern w:val="0"/>
          <w:sz w:val="24"/>
          <w:szCs w:val="24"/>
          <w:lang w:eastAsia="ru-RU"/>
        </w:rPr>
        <w:t xml:space="preserve"> дня, следующего за днем опубли</w:t>
      </w:r>
      <w:r w:rsidRPr="00E171F9">
        <w:rPr>
          <w:color w:val="000000"/>
          <w:kern w:val="0"/>
          <w:sz w:val="24"/>
          <w:szCs w:val="24"/>
          <w:lang w:eastAsia="ru-RU"/>
        </w:rPr>
        <w:t>кования на официальном сайте извещения о проведении аукциона.</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Документация об аукционе размещена на официальном сайте администрации</w:t>
      </w:r>
      <w:r>
        <w:rPr>
          <w:color w:val="000000"/>
          <w:kern w:val="0"/>
          <w:sz w:val="24"/>
          <w:szCs w:val="24"/>
          <w:lang w:eastAsia="ru-RU"/>
        </w:rPr>
        <w:t xml:space="preserve"> </w:t>
      </w:r>
      <w:r w:rsidRPr="00E171F9">
        <w:rPr>
          <w:color w:val="000000"/>
          <w:kern w:val="0"/>
          <w:sz w:val="24"/>
          <w:szCs w:val="24"/>
          <w:lang w:eastAsia="ru-RU"/>
        </w:rPr>
        <w:t xml:space="preserve">района: </w:t>
      </w:r>
      <w:r>
        <w:rPr>
          <w:b/>
          <w:bCs/>
          <w:color w:val="000000"/>
          <w:kern w:val="0"/>
          <w:sz w:val="24"/>
          <w:szCs w:val="24"/>
          <w:lang w:eastAsia="ru-RU"/>
        </w:rPr>
        <w:t>www.admka</w:t>
      </w:r>
      <w:r>
        <w:rPr>
          <w:b/>
          <w:bCs/>
          <w:color w:val="000000"/>
          <w:kern w:val="0"/>
          <w:sz w:val="24"/>
          <w:szCs w:val="24"/>
          <w:lang w:val="en-US" w:eastAsia="ru-RU"/>
        </w:rPr>
        <w:t>d</w:t>
      </w:r>
      <w:r w:rsidRPr="00E171F9">
        <w:rPr>
          <w:b/>
          <w:bCs/>
          <w:color w:val="000000"/>
          <w:kern w:val="0"/>
          <w:sz w:val="24"/>
          <w:szCs w:val="24"/>
          <w:lang w:eastAsia="ru-RU"/>
        </w:rPr>
        <w:t>.</w:t>
      </w:r>
      <w:proofErr w:type="spellStart"/>
      <w:r w:rsidRPr="00E171F9">
        <w:rPr>
          <w:b/>
          <w:bCs/>
          <w:color w:val="000000"/>
          <w:kern w:val="0"/>
          <w:sz w:val="24"/>
          <w:szCs w:val="24"/>
          <w:lang w:eastAsia="ru-RU"/>
        </w:rPr>
        <w:t>ru</w:t>
      </w:r>
      <w:proofErr w:type="spellEnd"/>
      <w:r w:rsidRPr="00E171F9">
        <w:rPr>
          <w:color w:val="000000"/>
          <w:kern w:val="0"/>
          <w:sz w:val="24"/>
          <w:szCs w:val="24"/>
          <w:lang w:eastAsia="ru-RU"/>
        </w:rPr>
        <w:t>.</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Документация об аукционе предоставляется без взимания платы за ее</w:t>
      </w:r>
      <w:r w:rsidRPr="007F34E7">
        <w:rPr>
          <w:color w:val="000000"/>
          <w:kern w:val="0"/>
          <w:sz w:val="24"/>
          <w:szCs w:val="24"/>
          <w:lang w:eastAsia="ru-RU"/>
        </w:rPr>
        <w:t xml:space="preserve"> </w:t>
      </w:r>
      <w:r w:rsidRPr="00E171F9">
        <w:rPr>
          <w:color w:val="000000"/>
          <w:kern w:val="0"/>
          <w:sz w:val="24"/>
          <w:szCs w:val="24"/>
          <w:lang w:eastAsia="ru-RU"/>
        </w:rPr>
        <w:t>предоставление.</w:t>
      </w:r>
    </w:p>
    <w:p w:rsidR="00E9694B" w:rsidRPr="00E171F9" w:rsidRDefault="00E9694B" w:rsidP="00E9694B">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Требования, предъявляемые к участникам аукциона:</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xml:space="preserve">1. Участником аукциона может быть </w:t>
      </w:r>
      <w:r>
        <w:rPr>
          <w:color w:val="000000"/>
          <w:kern w:val="0"/>
          <w:sz w:val="24"/>
          <w:szCs w:val="24"/>
          <w:lang w:eastAsia="ru-RU"/>
        </w:rPr>
        <w:t>коммерческие организации, некоммерческие организации, осуществляющие деятельность, приносящую им доход, индивидуальные предприниматели, зарегистрированные в Российской Федерации в соответствии с Федеральным законом от 8 августа 2001 года №129- ФЗ «О государственной регистрации юридических лиц и индивидуальных предпринимателей».</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2. Участник аукциона должен соответствовать следующим требованиям:</w:t>
      </w:r>
    </w:p>
    <w:p w:rsidR="00E9694B" w:rsidRPr="00C243FB" w:rsidRDefault="00E9694B" w:rsidP="00E9694B">
      <w:pPr>
        <w:pStyle w:val="a4"/>
        <w:rPr>
          <w:rFonts w:ascii="Times New Roman" w:hAnsi="Times New Roman" w:cs="Times New Roman"/>
          <w:sz w:val="24"/>
          <w:szCs w:val="24"/>
        </w:rPr>
      </w:pPr>
      <w:r w:rsidRPr="00C243FB">
        <w:rPr>
          <w:rFonts w:ascii="Times New Roman" w:hAnsi="Times New Roman" w:cs="Times New Roman"/>
          <w:color w:val="000000"/>
          <w:sz w:val="24"/>
          <w:szCs w:val="24"/>
          <w:lang w:eastAsia="ru-RU"/>
        </w:rPr>
        <w:t xml:space="preserve">а) </w:t>
      </w:r>
      <w:r w:rsidRPr="00C243FB">
        <w:rPr>
          <w:rFonts w:ascii="Times New Roman" w:hAnsi="Times New Roman" w:cs="Times New Roman"/>
          <w:sz w:val="24"/>
          <w:szCs w:val="24"/>
        </w:rPr>
        <w:t>в отношении заявителя не проводятся процедуры банкротства и ликвидации;</w:t>
      </w:r>
    </w:p>
    <w:p w:rsidR="00E9694B" w:rsidRDefault="00E9694B" w:rsidP="00E9694B">
      <w:pPr>
        <w:pStyle w:val="a4"/>
        <w:rPr>
          <w:rFonts w:ascii="Times New Roman" w:hAnsi="Times New Roman" w:cs="Times New Roman"/>
          <w:sz w:val="24"/>
          <w:szCs w:val="24"/>
        </w:rPr>
      </w:pPr>
      <w:r>
        <w:rPr>
          <w:rFonts w:ascii="Times New Roman" w:hAnsi="Times New Roman" w:cs="Times New Roman"/>
          <w:sz w:val="24"/>
          <w:szCs w:val="24"/>
        </w:rPr>
        <w:t>б</w:t>
      </w:r>
      <w:r w:rsidRPr="00C243FB">
        <w:rPr>
          <w:rFonts w:ascii="Times New Roman" w:hAnsi="Times New Roman" w:cs="Times New Roman"/>
          <w:sz w:val="24"/>
          <w:szCs w:val="24"/>
        </w:rPr>
        <w:t xml:space="preserve">) деятельность заявителя не приостановлена в порядке, предусмотренном </w:t>
      </w:r>
      <w:hyperlink r:id="rId5" w:history="1">
        <w:r w:rsidRPr="00C243FB">
          <w:rPr>
            <w:rFonts w:ascii="Times New Roman" w:hAnsi="Times New Roman" w:cs="Times New Roman"/>
            <w:color w:val="0000FF"/>
            <w:sz w:val="24"/>
            <w:szCs w:val="24"/>
          </w:rPr>
          <w:t>Кодексом</w:t>
        </w:r>
      </w:hyperlink>
      <w:r w:rsidRPr="00C243FB">
        <w:rPr>
          <w:rFonts w:ascii="Times New Roman" w:hAnsi="Times New Roman" w:cs="Times New Roman"/>
          <w:sz w:val="24"/>
          <w:szCs w:val="24"/>
        </w:rPr>
        <w:t xml:space="preserve"> Российской Федерации об административных правонарушениях, на день рассмотрения его заявки на участие в аукционе.</w:t>
      </w:r>
    </w:p>
    <w:p w:rsidR="00794434" w:rsidRPr="00794434" w:rsidRDefault="00794434" w:rsidP="00794434">
      <w:pPr>
        <w:widowControl/>
        <w:autoSpaceDE/>
        <w:rPr>
          <w:rFonts w:eastAsia="Calibri"/>
          <w:kern w:val="0"/>
          <w:sz w:val="24"/>
          <w:szCs w:val="24"/>
        </w:rPr>
      </w:pPr>
      <w:r w:rsidRPr="00794434">
        <w:rPr>
          <w:rFonts w:eastAsia="Calibri"/>
          <w:kern w:val="0"/>
          <w:sz w:val="24"/>
          <w:szCs w:val="24"/>
        </w:rPr>
        <w:t>Для участия в аукционе заявители предоставляют в аукционную комиссию заявку на участие в аукционе.</w:t>
      </w:r>
    </w:p>
    <w:p w:rsidR="00794434" w:rsidRPr="00794434" w:rsidRDefault="00794434" w:rsidP="00794434">
      <w:pPr>
        <w:widowControl/>
        <w:autoSpaceDE/>
        <w:rPr>
          <w:rFonts w:eastAsia="Calibri"/>
          <w:b/>
          <w:bCs/>
          <w:kern w:val="0"/>
          <w:sz w:val="24"/>
          <w:szCs w:val="24"/>
        </w:rPr>
      </w:pPr>
      <w:r w:rsidRPr="00794434">
        <w:rPr>
          <w:rFonts w:eastAsia="Calibri"/>
          <w:b/>
          <w:bCs/>
          <w:kern w:val="0"/>
          <w:sz w:val="24"/>
          <w:szCs w:val="24"/>
        </w:rPr>
        <w:t>Срок подачи заявок:</w:t>
      </w:r>
    </w:p>
    <w:p w:rsidR="00794434" w:rsidRPr="00C243FB" w:rsidRDefault="00794434" w:rsidP="00794434">
      <w:pPr>
        <w:pStyle w:val="a4"/>
        <w:rPr>
          <w:rFonts w:ascii="Times New Roman" w:hAnsi="Times New Roman" w:cs="Times New Roman"/>
          <w:sz w:val="24"/>
          <w:szCs w:val="24"/>
        </w:rPr>
      </w:pPr>
      <w:r w:rsidRPr="00794434">
        <w:rPr>
          <w:rFonts w:ascii="Times New Roman" w:eastAsiaTheme="minorHAnsi" w:hAnsi="Times New Roman" w:cs="Times New Roman"/>
          <w:sz w:val="24"/>
          <w:szCs w:val="24"/>
          <w:lang w:eastAsia="en-US"/>
        </w:rPr>
        <w:t xml:space="preserve">Заявки на участие в аукционе принимаются </w:t>
      </w:r>
      <w:r w:rsidRPr="00794434">
        <w:rPr>
          <w:rFonts w:ascii="Times New Roman" w:eastAsiaTheme="minorHAnsi" w:hAnsi="Times New Roman" w:cs="Times New Roman"/>
          <w:b/>
          <w:sz w:val="24"/>
          <w:szCs w:val="24"/>
          <w:lang w:eastAsia="en-US"/>
        </w:rPr>
        <w:t>с 21.09.2017 года  с 9 00 до 01.11.2017 года</w:t>
      </w:r>
      <w:r w:rsidRPr="00794434">
        <w:rPr>
          <w:rFonts w:ascii="Times New Roman" w:eastAsiaTheme="minorHAnsi" w:hAnsi="Times New Roman" w:cs="Times New Roman"/>
          <w:sz w:val="24"/>
          <w:szCs w:val="24"/>
          <w:lang w:eastAsia="en-US"/>
        </w:rPr>
        <w:t xml:space="preserve"> до 17 часов 00 минут (время московское)</w:t>
      </w:r>
    </w:p>
    <w:p w:rsidR="00E9694B" w:rsidRDefault="00E9694B" w:rsidP="00E9694B">
      <w:pPr>
        <w:widowControl/>
        <w:suppressAutoHyphens w:val="0"/>
        <w:autoSpaceDN w:val="0"/>
        <w:adjustRightInd w:val="0"/>
        <w:jc w:val="both"/>
        <w:rPr>
          <w:color w:val="000000"/>
          <w:kern w:val="0"/>
          <w:sz w:val="24"/>
          <w:szCs w:val="24"/>
          <w:lang w:eastAsia="ru-RU"/>
        </w:rPr>
      </w:pPr>
    </w:p>
    <w:p w:rsidR="00E9694B" w:rsidRPr="00E171F9" w:rsidRDefault="00E9694B" w:rsidP="00E9694B">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lastRenderedPageBreak/>
        <w:t>Адрес и поряд</w:t>
      </w:r>
      <w:bookmarkStart w:id="0" w:name="_GoBack"/>
      <w:bookmarkEnd w:id="0"/>
      <w:r w:rsidRPr="00E171F9">
        <w:rPr>
          <w:b/>
          <w:bCs/>
          <w:color w:val="000000"/>
          <w:kern w:val="0"/>
          <w:sz w:val="24"/>
          <w:szCs w:val="24"/>
          <w:lang w:eastAsia="ru-RU"/>
        </w:rPr>
        <w:t>ок подачи заявок:</w:t>
      </w:r>
    </w:p>
    <w:p w:rsidR="00E9694B"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xml:space="preserve">Заявки на участие в аукционе принимаются по адресу: </w:t>
      </w:r>
    </w:p>
    <w:p w:rsidR="00E9694B" w:rsidRPr="00E171F9" w:rsidRDefault="00E9694B" w:rsidP="00E9694B">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Костромская область, п. </w:t>
      </w:r>
      <w:proofErr w:type="spellStart"/>
      <w:r>
        <w:rPr>
          <w:color w:val="000000"/>
          <w:kern w:val="0"/>
          <w:sz w:val="24"/>
          <w:szCs w:val="24"/>
          <w:lang w:eastAsia="ru-RU"/>
        </w:rPr>
        <w:t>Кадый</w:t>
      </w:r>
      <w:proofErr w:type="spellEnd"/>
      <w:r>
        <w:rPr>
          <w:color w:val="000000"/>
          <w:kern w:val="0"/>
          <w:sz w:val="24"/>
          <w:szCs w:val="24"/>
          <w:lang w:eastAsia="ru-RU"/>
        </w:rPr>
        <w:t>, ул. Центральная, д. 3</w:t>
      </w:r>
      <w:r w:rsidRPr="00E171F9">
        <w:rPr>
          <w:color w:val="000000"/>
          <w:kern w:val="0"/>
          <w:sz w:val="24"/>
          <w:szCs w:val="24"/>
          <w:lang w:eastAsia="ru-RU"/>
        </w:rPr>
        <w:t>, кабинет</w:t>
      </w:r>
      <w:r>
        <w:rPr>
          <w:color w:val="000000"/>
          <w:kern w:val="0"/>
          <w:sz w:val="24"/>
          <w:szCs w:val="24"/>
          <w:lang w:eastAsia="ru-RU"/>
        </w:rPr>
        <w:t xml:space="preserve"> № 1</w:t>
      </w:r>
      <w:r w:rsidRPr="00E171F9">
        <w:rPr>
          <w:color w:val="000000"/>
          <w:kern w:val="0"/>
          <w:sz w:val="24"/>
          <w:szCs w:val="24"/>
          <w:lang w:eastAsia="ru-RU"/>
        </w:rPr>
        <w:t>(отдел</w:t>
      </w:r>
      <w:r>
        <w:rPr>
          <w:color w:val="000000"/>
          <w:kern w:val="0"/>
          <w:sz w:val="24"/>
          <w:szCs w:val="24"/>
          <w:lang w:eastAsia="ru-RU"/>
        </w:rPr>
        <w:t xml:space="preserve">  экономики </w:t>
      </w:r>
      <w:r w:rsidRPr="00E171F9">
        <w:rPr>
          <w:color w:val="000000"/>
          <w:kern w:val="0"/>
          <w:sz w:val="24"/>
          <w:szCs w:val="24"/>
          <w:lang w:eastAsia="ru-RU"/>
        </w:rPr>
        <w:t>администрации</w:t>
      </w:r>
      <w:r>
        <w:rPr>
          <w:color w:val="000000"/>
          <w:kern w:val="0"/>
          <w:sz w:val="24"/>
          <w:szCs w:val="24"/>
          <w:lang w:eastAsia="ru-RU"/>
        </w:rPr>
        <w:t xml:space="preserve"> </w:t>
      </w:r>
      <w:r w:rsidRPr="00E171F9">
        <w:rPr>
          <w:color w:val="000000"/>
          <w:kern w:val="0"/>
          <w:sz w:val="24"/>
          <w:szCs w:val="24"/>
          <w:lang w:eastAsia="ru-RU"/>
        </w:rPr>
        <w:t>района) на бумажном и электронном носителе непосредственно в администрации</w:t>
      </w:r>
      <w:r>
        <w:rPr>
          <w:color w:val="000000"/>
          <w:kern w:val="0"/>
          <w:sz w:val="24"/>
          <w:szCs w:val="24"/>
          <w:lang w:eastAsia="ru-RU"/>
        </w:rPr>
        <w:t xml:space="preserve"> </w:t>
      </w:r>
      <w:r w:rsidRPr="00E171F9">
        <w:rPr>
          <w:color w:val="000000"/>
          <w:kern w:val="0"/>
          <w:sz w:val="24"/>
          <w:szCs w:val="24"/>
          <w:lang w:eastAsia="ru-RU"/>
        </w:rPr>
        <w:t>района или почтовым отправлением в установленные сроки.</w:t>
      </w:r>
    </w:p>
    <w:p w:rsidR="00E9694B" w:rsidRPr="00E171F9" w:rsidRDefault="00E9694B" w:rsidP="00E9694B">
      <w:pPr>
        <w:widowControl/>
        <w:suppressAutoHyphens w:val="0"/>
        <w:autoSpaceDN w:val="0"/>
        <w:adjustRightInd w:val="0"/>
        <w:jc w:val="both"/>
        <w:rPr>
          <w:color w:val="000000"/>
          <w:kern w:val="0"/>
          <w:sz w:val="24"/>
          <w:szCs w:val="24"/>
          <w:lang w:eastAsia="ru-RU"/>
        </w:rPr>
      </w:pPr>
      <w:r>
        <w:rPr>
          <w:color w:val="000000"/>
          <w:kern w:val="0"/>
          <w:sz w:val="24"/>
          <w:szCs w:val="24"/>
          <w:lang w:eastAsia="ru-RU"/>
        </w:rPr>
        <w:t>Контактные телефоны: (49442) 3-40-05</w:t>
      </w:r>
      <w:r w:rsidRPr="00E171F9">
        <w:rPr>
          <w:color w:val="000000"/>
          <w:kern w:val="0"/>
          <w:sz w:val="24"/>
          <w:szCs w:val="24"/>
          <w:lang w:eastAsia="ru-RU"/>
        </w:rPr>
        <w:t>.</w:t>
      </w:r>
    </w:p>
    <w:p w:rsidR="00E9694B" w:rsidRDefault="00E9694B" w:rsidP="00E9694B">
      <w:pPr>
        <w:widowControl/>
        <w:suppressAutoHyphens w:val="0"/>
        <w:autoSpaceDN w:val="0"/>
        <w:adjustRightInd w:val="0"/>
        <w:jc w:val="both"/>
        <w:rPr>
          <w:kern w:val="0"/>
          <w:sz w:val="24"/>
          <w:szCs w:val="24"/>
          <w:lang w:eastAsia="ru-RU"/>
        </w:rPr>
      </w:pPr>
      <w:r w:rsidRPr="00E171F9">
        <w:rPr>
          <w:color w:val="000000"/>
          <w:kern w:val="0"/>
          <w:sz w:val="24"/>
          <w:szCs w:val="24"/>
          <w:lang w:eastAsia="ru-RU"/>
        </w:rPr>
        <w:t>Адрес электронной почты:</w:t>
      </w:r>
      <w:r w:rsidRPr="007F34E7">
        <w:rPr>
          <w:kern w:val="0"/>
          <w:sz w:val="24"/>
          <w:szCs w:val="24"/>
          <w:lang w:eastAsia="ru-RU"/>
        </w:rPr>
        <w:t xml:space="preserve"> </w:t>
      </w:r>
      <w:hyperlink r:id="rId6" w:history="1">
        <w:r w:rsidRPr="00392D4F">
          <w:rPr>
            <w:rStyle w:val="a3"/>
            <w:kern w:val="0"/>
            <w:sz w:val="24"/>
            <w:szCs w:val="24"/>
            <w:lang w:val="en-US" w:eastAsia="ru-RU"/>
          </w:rPr>
          <w:t>ekonomika</w:t>
        </w:r>
        <w:r w:rsidRPr="00392D4F">
          <w:rPr>
            <w:rStyle w:val="a3"/>
            <w:kern w:val="0"/>
            <w:sz w:val="24"/>
            <w:szCs w:val="24"/>
            <w:lang w:eastAsia="ru-RU"/>
          </w:rPr>
          <w:t>.</w:t>
        </w:r>
        <w:r w:rsidRPr="00392D4F">
          <w:rPr>
            <w:rStyle w:val="a3"/>
            <w:kern w:val="0"/>
            <w:sz w:val="24"/>
            <w:szCs w:val="24"/>
            <w:lang w:val="en-US" w:eastAsia="ru-RU"/>
          </w:rPr>
          <w:t>kadyy</w:t>
        </w:r>
        <w:r w:rsidRPr="00392D4F">
          <w:rPr>
            <w:rStyle w:val="a3"/>
            <w:kern w:val="0"/>
            <w:sz w:val="24"/>
            <w:szCs w:val="24"/>
            <w:lang w:eastAsia="ru-RU"/>
          </w:rPr>
          <w:t>@</w:t>
        </w:r>
        <w:r w:rsidRPr="00392D4F">
          <w:rPr>
            <w:rStyle w:val="a3"/>
            <w:kern w:val="0"/>
            <w:sz w:val="24"/>
            <w:szCs w:val="24"/>
            <w:lang w:val="en-US" w:eastAsia="ru-RU"/>
          </w:rPr>
          <w:t>mail</w:t>
        </w:r>
        <w:r w:rsidRPr="00392D4F">
          <w:rPr>
            <w:rStyle w:val="a3"/>
            <w:kern w:val="0"/>
            <w:sz w:val="24"/>
            <w:szCs w:val="24"/>
            <w:lang w:eastAsia="ru-RU"/>
          </w:rPr>
          <w:t>.</w:t>
        </w:r>
        <w:proofErr w:type="spellStart"/>
        <w:r w:rsidRPr="00392D4F">
          <w:rPr>
            <w:rStyle w:val="a3"/>
            <w:kern w:val="0"/>
            <w:sz w:val="24"/>
            <w:szCs w:val="24"/>
            <w:lang w:val="en-US" w:eastAsia="ru-RU"/>
          </w:rPr>
          <w:t>ru</w:t>
        </w:r>
        <w:proofErr w:type="spellEnd"/>
      </w:hyperlink>
    </w:p>
    <w:p w:rsidR="00E9694B"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 xml:space="preserve">Для участия в аукционе заявители представляют в комиссию организатора аукциона в срок и в соответствии с требованиями к форме, которые указаны в документации об аукционе, заявку на участие в аукционе на бумажном носителе непосредственно или почтовым отправлением либо в электронной форме в виде электронного документа, подписанного усиленной квалифицированной электронной подписью. </w:t>
      </w:r>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В этой заявке указываются следующие сведения:</w:t>
      </w:r>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1) сведения о заявителе:</w:t>
      </w:r>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полное и сокращенное наименование, основной государственный регистрационный номер, местонахождение, телефон, адрес электронной почты, идентификационный номер налогоплательщика - для юридических лиц;</w:t>
      </w:r>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индивидуальных предпринимателей;</w:t>
      </w:r>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2) предметы аукциона (лоты), которые заявитель планирует приобрести.</w:t>
      </w:r>
    </w:p>
    <w:p w:rsidR="00E9694B" w:rsidRPr="00C0744F" w:rsidRDefault="00E9694B" w:rsidP="00E9694B">
      <w:pPr>
        <w:pStyle w:val="a4"/>
        <w:ind w:firstLine="709"/>
        <w:jc w:val="both"/>
        <w:rPr>
          <w:rFonts w:ascii="Times New Roman" w:hAnsi="Times New Roman" w:cs="Times New Roman"/>
          <w:sz w:val="24"/>
          <w:szCs w:val="24"/>
        </w:rPr>
      </w:pPr>
      <w:bookmarkStart w:id="1" w:name="P124"/>
      <w:bookmarkEnd w:id="1"/>
      <w:r w:rsidRPr="00C0744F">
        <w:rPr>
          <w:rFonts w:ascii="Times New Roman" w:hAnsi="Times New Roman" w:cs="Times New Roman"/>
          <w:sz w:val="24"/>
          <w:szCs w:val="24"/>
        </w:rPr>
        <w:t>К заявке на участие в аукционе прилагаются следующие документы:</w:t>
      </w:r>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1) заверенные в установленном порядке копии документов, подтверждающих имущественные права заявителя на транспортные средства, для перемещения задержанных транспортных средств на специализированную стоянку;</w:t>
      </w:r>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2) заверенные в установленном порядке документы, подтверждающие наличие на специализированной стоянке контрольно-пропускного пункта и ограждений, обеспечивающих ограничение доступа на территорию специализированной стоянки посторонних лиц, помещения для осуществления оплаты стоимости перемещения и хранения задержанных транспортных средств;</w:t>
      </w:r>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3) документ, подтверждающий полномочия лица на осуществление действий от имени заявителя (в случае необходимости).</w:t>
      </w:r>
    </w:p>
    <w:p w:rsidR="00E9694B" w:rsidRPr="00C0744F" w:rsidRDefault="00E9694B" w:rsidP="00E9694B">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 xml:space="preserve"> Все листы заявки на участие в аукционе должны быть прошиты в один том и пронумерованы. Заявка на участие в аукционе должна содержать опись входящих в ее состав документов, должна быть скреплена печатью заявителя (при наличии) и подписана заявителем или лицом, уполномоченным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E9694B" w:rsidRPr="00C0744F" w:rsidRDefault="00E9694B" w:rsidP="00E9694B">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 xml:space="preserve"> Требовать от заявителя представления документов, не предусмотренных настоящим извещением, не допускается.</w:t>
      </w:r>
    </w:p>
    <w:p w:rsidR="00E9694B" w:rsidRPr="00C0744F" w:rsidRDefault="00E9694B" w:rsidP="00E9694B">
      <w:pPr>
        <w:pStyle w:val="a4"/>
        <w:jc w:val="both"/>
        <w:rPr>
          <w:rFonts w:ascii="Times New Roman" w:hAnsi="Times New Roman" w:cs="Times New Roman"/>
          <w:sz w:val="24"/>
          <w:szCs w:val="24"/>
          <w:lang w:eastAsia="ru-RU"/>
        </w:rPr>
      </w:pPr>
      <w:r w:rsidRPr="00C0744F">
        <w:rPr>
          <w:rFonts w:ascii="Times New Roman" w:hAnsi="Times New Roman" w:cs="Times New Roman"/>
          <w:sz w:val="24"/>
          <w:szCs w:val="24"/>
          <w:lang w:eastAsia="ru-RU"/>
        </w:rPr>
        <w:tab/>
      </w:r>
      <w:proofErr w:type="gramStart"/>
      <w:r w:rsidRPr="00C0744F">
        <w:rPr>
          <w:rFonts w:ascii="Times New Roman" w:hAnsi="Times New Roman" w:cs="Times New Roman"/>
          <w:sz w:val="24"/>
          <w:szCs w:val="24"/>
        </w:rPr>
        <w:t>Заявитель вправе по собственной инициативе представить в комиссию организатора аукциона выписку из Единого государственного реестра юридических лиц или Единого государственного реестра индивидуальных предпринимателей (при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не ранее чем за 6 месяцев до размещения на официальном сайте извещения о проведении аукциона).</w:t>
      </w:r>
      <w:proofErr w:type="gramEnd"/>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color w:val="000000"/>
          <w:sz w:val="24"/>
          <w:szCs w:val="24"/>
          <w:lang w:eastAsia="ru-RU"/>
        </w:rPr>
        <w:lastRenderedPageBreak/>
        <w:tab/>
      </w:r>
      <w:r w:rsidRPr="00C0744F">
        <w:rPr>
          <w:rFonts w:ascii="Times New Roman" w:hAnsi="Times New Roman" w:cs="Times New Roman"/>
          <w:sz w:val="24"/>
          <w:szCs w:val="24"/>
        </w:rPr>
        <w:t>Заявитель вправе подать не более 1 заявки на участие в аукционе в отношении каждого предмета аукциона (лота). Представление этой заявки подтверждает согласие заявителя выполнять обязательства в соответствии с извещением о проведен</w:t>
      </w:r>
      <w:proofErr w:type="gramStart"/>
      <w:r w:rsidRPr="00C0744F">
        <w:rPr>
          <w:rFonts w:ascii="Times New Roman" w:hAnsi="Times New Roman" w:cs="Times New Roman"/>
          <w:sz w:val="24"/>
          <w:szCs w:val="24"/>
        </w:rPr>
        <w:t>ии ау</w:t>
      </w:r>
      <w:proofErr w:type="gramEnd"/>
      <w:r w:rsidRPr="00C0744F">
        <w:rPr>
          <w:rFonts w:ascii="Times New Roman" w:hAnsi="Times New Roman" w:cs="Times New Roman"/>
          <w:sz w:val="24"/>
          <w:szCs w:val="24"/>
        </w:rPr>
        <w:t>кциона и документацией об аукционе.</w:t>
      </w:r>
    </w:p>
    <w:p w:rsidR="00E9694B" w:rsidRPr="00C0744F" w:rsidRDefault="00E9694B" w:rsidP="00E9694B">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 xml:space="preserve"> Заявка на участие в аукционе, поступившая в срок, указанный в извещении о проведен</w:t>
      </w:r>
      <w:proofErr w:type="gramStart"/>
      <w:r w:rsidRPr="00C0744F">
        <w:rPr>
          <w:rFonts w:ascii="Times New Roman" w:hAnsi="Times New Roman" w:cs="Times New Roman"/>
          <w:sz w:val="24"/>
          <w:szCs w:val="24"/>
        </w:rPr>
        <w:t>ии ау</w:t>
      </w:r>
      <w:proofErr w:type="gramEnd"/>
      <w:r w:rsidRPr="00C0744F">
        <w:rPr>
          <w:rFonts w:ascii="Times New Roman" w:hAnsi="Times New Roman" w:cs="Times New Roman"/>
          <w:sz w:val="24"/>
          <w:szCs w:val="24"/>
        </w:rPr>
        <w:t>кциона, регистрируется комиссией организатора аукциона. По требованию заявителя комиссия организатора аукциона выдает расписку в получении его заявки на участие в аукционе с указанием даты и времени ее получения.</w:t>
      </w:r>
    </w:p>
    <w:p w:rsidR="00E9694B" w:rsidRPr="00C0744F" w:rsidRDefault="00E9694B" w:rsidP="00E9694B">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Заявка на участие в аукционе, полученная после даты окончания приема таких заявок, не рассматривается и в тот же день возвращается заявителю.</w:t>
      </w:r>
    </w:p>
    <w:p w:rsidR="00E9694B" w:rsidRPr="00C0744F" w:rsidRDefault="00E9694B" w:rsidP="00E9694B">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Заявитель, подавший заявку на участие в аукционе, вправе ее отозвать в любое время до окончания срока подачи таких заявок.</w:t>
      </w:r>
    </w:p>
    <w:p w:rsidR="00E9694B" w:rsidRPr="00C0744F" w:rsidRDefault="00E9694B" w:rsidP="00E9694B">
      <w:pPr>
        <w:pStyle w:val="a4"/>
        <w:ind w:firstLine="709"/>
        <w:jc w:val="both"/>
        <w:rPr>
          <w:rFonts w:ascii="Times New Roman" w:hAnsi="Times New Roman" w:cs="Times New Roman"/>
          <w:sz w:val="24"/>
          <w:szCs w:val="24"/>
        </w:rPr>
      </w:pPr>
      <w:bookmarkStart w:id="2" w:name="P136"/>
      <w:bookmarkEnd w:id="2"/>
      <w:r w:rsidRPr="00C0744F">
        <w:rPr>
          <w:rFonts w:ascii="Times New Roman" w:hAnsi="Times New Roman" w:cs="Times New Roman"/>
          <w:sz w:val="24"/>
          <w:szCs w:val="24"/>
        </w:rPr>
        <w:t>В случае если подана 1 заявка на участие в аукционе или не подано ни одной заявки, аукцион признается несостоявшимся.</w:t>
      </w:r>
    </w:p>
    <w:p w:rsidR="00E9694B" w:rsidRPr="00BB562B" w:rsidRDefault="00E9694B" w:rsidP="00E9694B">
      <w:pPr>
        <w:pStyle w:val="a4"/>
        <w:jc w:val="both"/>
        <w:rPr>
          <w:rFonts w:ascii="Times New Roman" w:hAnsi="Times New Roman" w:cs="Times New Roman"/>
          <w:sz w:val="24"/>
          <w:szCs w:val="24"/>
        </w:rPr>
      </w:pPr>
    </w:p>
    <w:p w:rsidR="00E9694B" w:rsidRDefault="00E9694B" w:rsidP="00E9694B">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Признание заявителя участником аукциона.</w:t>
      </w:r>
    </w:p>
    <w:p w:rsidR="00E9694B" w:rsidRPr="00024F96" w:rsidRDefault="00E9694B" w:rsidP="00E9694B">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E9694B" w:rsidRPr="00024F96" w:rsidRDefault="00E9694B" w:rsidP="00E9694B">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w:t>
      </w:r>
      <w:proofErr w:type="gramStart"/>
      <w:r w:rsidRPr="00024F96">
        <w:rPr>
          <w:rFonts w:ascii="Times New Roman" w:hAnsi="Times New Roman" w:cs="Times New Roman"/>
          <w:sz w:val="24"/>
          <w:szCs w:val="24"/>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024F96">
        <w:rPr>
          <w:rFonts w:ascii="Times New Roman" w:hAnsi="Times New Roman" w:cs="Times New Roman"/>
          <w:sz w:val="24"/>
          <w:szCs w:val="24"/>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1) сведения о зарегистрированных заявках на участие в аукционе с указанием имен (наименований) заявителей;</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2) дата подачи заявок на участие в аукционе;</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3) сведения об отозванных заявках на участие в аукционе;</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4) имена (наименования) заявителей, признанных участниками аукциона;</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5) имена (наименования) заявителей, которым было отказано в признании их участниками аукциона, с указанием причин такого отказа.</w:t>
      </w:r>
    </w:p>
    <w:p w:rsidR="00E9694B" w:rsidRPr="00024F96" w:rsidRDefault="00E9694B" w:rsidP="00E9694B">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E9694B"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024F96">
        <w:rPr>
          <w:rFonts w:ascii="Times New Roman" w:hAnsi="Times New Roman" w:cs="Times New Roman"/>
          <w:sz w:val="24"/>
          <w:szCs w:val="24"/>
        </w:rPr>
        <w:t>несостоявшимся</w:t>
      </w:r>
      <w:proofErr w:type="gramEnd"/>
      <w:r w:rsidRPr="00024F96">
        <w:rPr>
          <w:rFonts w:ascii="Times New Roman" w:hAnsi="Times New Roman" w:cs="Times New Roman"/>
          <w:sz w:val="24"/>
          <w:szCs w:val="24"/>
        </w:rPr>
        <w:t>.</w:t>
      </w:r>
      <w:bookmarkStart w:id="3" w:name="P147"/>
      <w:bookmarkEnd w:id="3"/>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 xml:space="preserve"> В случае если </w:t>
      </w:r>
      <w:proofErr w:type="gramStart"/>
      <w:r w:rsidRPr="00024F96">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024F96">
        <w:rPr>
          <w:rFonts w:ascii="Times New Roman" w:hAnsi="Times New Roman" w:cs="Times New Roman"/>
          <w:sz w:val="24"/>
          <w:szCs w:val="24"/>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E9694B" w:rsidRPr="00024F96" w:rsidRDefault="00E9694B" w:rsidP="00E9694B">
      <w:pPr>
        <w:pStyle w:val="a4"/>
        <w:jc w:val="both"/>
        <w:rPr>
          <w:rFonts w:ascii="Times New Roman" w:hAnsi="Times New Roman" w:cs="Times New Roman"/>
          <w:b/>
          <w:bCs/>
          <w:color w:val="000000"/>
          <w:sz w:val="24"/>
          <w:szCs w:val="24"/>
          <w:lang w:eastAsia="ru-RU"/>
        </w:rPr>
      </w:pPr>
    </w:p>
    <w:p w:rsidR="00E9694B" w:rsidRDefault="00E9694B" w:rsidP="00E9694B">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Порядок проведения аукциона.</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024F96">
        <w:rPr>
          <w:rFonts w:ascii="Times New Roman" w:hAnsi="Times New Roman" w:cs="Times New Roman"/>
          <w:sz w:val="24"/>
          <w:szCs w:val="24"/>
        </w:rPr>
        <w:t>Комиссия организатора аукциона рассматривает заявки на участие в аукционе на соответствие требованиям, установл</w:t>
      </w:r>
      <w:r>
        <w:rPr>
          <w:rFonts w:ascii="Times New Roman" w:hAnsi="Times New Roman" w:cs="Times New Roman"/>
          <w:sz w:val="24"/>
          <w:szCs w:val="24"/>
        </w:rPr>
        <w:t>енным документацией об аукционе</w:t>
      </w:r>
      <w:r w:rsidRPr="00024F96">
        <w:rPr>
          <w:rFonts w:ascii="Times New Roman" w:hAnsi="Times New Roman" w:cs="Times New Roman"/>
          <w:sz w:val="24"/>
          <w:szCs w:val="24"/>
        </w:rPr>
        <w:t>.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024F96">
        <w:rPr>
          <w:rFonts w:ascii="Times New Roman" w:hAnsi="Times New Roman" w:cs="Times New Roman"/>
          <w:sz w:val="24"/>
          <w:szCs w:val="24"/>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024F96">
        <w:rPr>
          <w:rFonts w:ascii="Times New Roman" w:hAnsi="Times New Roman" w:cs="Times New Roman"/>
          <w:sz w:val="24"/>
          <w:szCs w:val="24"/>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1) сведения о зарегистрированных заявках на участие в аукционе с указанием имен (наименований) заявителей;</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2) дата подачи заявок на участие в аукционе;</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3) сведения об отозванных заявках на участие в аукционе;</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4) имена (наименования) заявителей, признанных участниками аукциона;</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5) имена (наименования) заявителей, которым было отказано в признании их участниками аукциона, с указанием причин такого отказа.</w:t>
      </w:r>
    </w:p>
    <w:p w:rsidR="00E9694B" w:rsidRPr="00024F96" w:rsidRDefault="00E9694B" w:rsidP="00E9694B">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E9694B" w:rsidRPr="00024F96" w:rsidRDefault="00E9694B" w:rsidP="00E9694B">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024F96">
        <w:rPr>
          <w:rFonts w:ascii="Times New Roman" w:hAnsi="Times New Roman" w:cs="Times New Roman"/>
          <w:sz w:val="24"/>
          <w:szCs w:val="24"/>
        </w:rPr>
        <w:t>несостоявшимся</w:t>
      </w:r>
      <w:proofErr w:type="gramEnd"/>
      <w:r w:rsidRPr="00024F96">
        <w:rPr>
          <w:rFonts w:ascii="Times New Roman" w:hAnsi="Times New Roman" w:cs="Times New Roman"/>
          <w:sz w:val="24"/>
          <w:szCs w:val="24"/>
        </w:rPr>
        <w:t>.</w:t>
      </w:r>
    </w:p>
    <w:p w:rsidR="00E9694B" w:rsidRDefault="00E9694B" w:rsidP="00E9694B">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В случае если </w:t>
      </w:r>
      <w:proofErr w:type="gramStart"/>
      <w:r w:rsidRPr="00024F96">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024F96">
        <w:rPr>
          <w:rFonts w:ascii="Times New Roman" w:hAnsi="Times New Roman" w:cs="Times New Roman"/>
          <w:sz w:val="24"/>
          <w:szCs w:val="24"/>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E9694B" w:rsidRPr="00024F96" w:rsidRDefault="00E9694B" w:rsidP="00E9694B">
      <w:pPr>
        <w:pStyle w:val="a4"/>
        <w:ind w:firstLine="709"/>
        <w:jc w:val="both"/>
        <w:rPr>
          <w:rFonts w:ascii="Times New Roman" w:hAnsi="Times New Roman" w:cs="Times New Roman"/>
          <w:sz w:val="24"/>
          <w:szCs w:val="24"/>
        </w:rPr>
      </w:pPr>
    </w:p>
    <w:p w:rsidR="00E9694B" w:rsidRDefault="00E9694B" w:rsidP="00E9694B">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Оформление результатов аукциона.</w:t>
      </w:r>
    </w:p>
    <w:p w:rsidR="00E9694B" w:rsidRDefault="00E9694B" w:rsidP="00E9694B">
      <w:pPr>
        <w:widowControl/>
        <w:suppressAutoHyphens w:val="0"/>
        <w:autoSpaceDN w:val="0"/>
        <w:adjustRightInd w:val="0"/>
        <w:ind w:firstLine="540"/>
        <w:jc w:val="both"/>
        <w:rPr>
          <w:kern w:val="0"/>
          <w:sz w:val="24"/>
          <w:szCs w:val="24"/>
          <w:lang w:eastAsia="ru-RU"/>
        </w:rPr>
      </w:pPr>
      <w:proofErr w:type="gramStart"/>
      <w:r>
        <w:rPr>
          <w:kern w:val="0"/>
          <w:sz w:val="24"/>
          <w:szCs w:val="24"/>
          <w:lang w:eastAsia="ru-RU"/>
        </w:rPr>
        <w:t>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местонахождение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 и участника</w:t>
      </w:r>
      <w:proofErr w:type="gramEnd"/>
      <w:r>
        <w:rPr>
          <w:kern w:val="0"/>
          <w:sz w:val="24"/>
          <w:szCs w:val="24"/>
          <w:lang w:eastAsia="ru-RU"/>
        </w:rPr>
        <w:t xml:space="preserve"> аукциона, сделавшего предпоследнее предложение о цене предмета аукциона (лота).</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Протокол аукциона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предмета аукциона (лота).</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Протокол аукциона размещается организатором аукциона на официальном сайте в течение 1 рабочего дня, следующего за днем подписания указанного протокола.</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lastRenderedPageBreak/>
        <w:t xml:space="preserve"> </w:t>
      </w:r>
      <w:proofErr w:type="gramStart"/>
      <w:r>
        <w:rPr>
          <w:kern w:val="0"/>
          <w:sz w:val="24"/>
          <w:szCs w:val="24"/>
          <w:lang w:eastAsia="ru-RU"/>
        </w:rPr>
        <w:t>В случае если победитель аукциона уклонился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предлагает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участнику аукциона, сделавшему предпоследнее предложение о цене предмета аукциона (лота).</w:t>
      </w:r>
      <w:proofErr w:type="gramEnd"/>
      <w:r>
        <w:rPr>
          <w:kern w:val="0"/>
          <w:sz w:val="24"/>
          <w:szCs w:val="24"/>
          <w:lang w:eastAsia="ru-RU"/>
        </w:rPr>
        <w:t xml:space="preserve"> В случае согласия этого участника аукциона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этот участник признается победителем аукциона.</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В случае отказа участника аукциона, сделавшего предпоследнее предложение о цене предмета аукциона (лота),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реализует предмет аукциона (лот) на следующем аукционе.</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Организатор аукциона в течение 10 рабочих дней со дня размещения протокола аукциона на официальном сайте на основании протокола аукциона заключает с победителем аукциона договор на осуществление деятельности по перемещению задержанных транспортных средств на специализированную стоянку, их хранению и возврату.</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Аукцион признается несостоявшимся, если:</w:t>
      </w:r>
    </w:p>
    <w:p w:rsidR="00E9694B" w:rsidRDefault="00E9694B" w:rsidP="00E9694B">
      <w:pPr>
        <w:widowControl/>
        <w:suppressAutoHyphens w:val="0"/>
        <w:autoSpaceDN w:val="0"/>
        <w:adjustRightInd w:val="0"/>
        <w:spacing w:before="240"/>
        <w:ind w:firstLine="540"/>
        <w:jc w:val="both"/>
        <w:rPr>
          <w:kern w:val="0"/>
          <w:sz w:val="24"/>
          <w:szCs w:val="24"/>
          <w:lang w:eastAsia="ru-RU"/>
        </w:rPr>
      </w:pPr>
      <w:bookmarkStart w:id="4" w:name="Par7"/>
      <w:bookmarkEnd w:id="4"/>
      <w:r>
        <w:rPr>
          <w:kern w:val="0"/>
          <w:sz w:val="24"/>
          <w:szCs w:val="24"/>
          <w:lang w:eastAsia="ru-RU"/>
        </w:rPr>
        <w:t>1) в аукционе участвовали менее 2 участников;</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2) после 3-кратного объявления цены предмета аукциона (лота), пониженной на один "шаг аукциона", никто из участников аукциона не заявил о своем намерении приобрести предмет аукциона (лота).</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Организатор аукциона заключает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если аукцион признан несостоявшимся по основаниям, предусмотренным:</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1)в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Порядка и документации об аукционе;</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2)в связи с тем, что по результатам рассмотрения заявок на участие в аукционе только одна заявка признана соответствующей требованиям настоящего Порядка и документации об аукционе.</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3) в аукционе участвовали менее 2 участников.</w:t>
      </w:r>
    </w:p>
    <w:p w:rsidR="00E9694B" w:rsidRDefault="00E9694B" w:rsidP="00E9694B">
      <w:pPr>
        <w:widowControl/>
        <w:suppressAutoHyphens w:val="0"/>
        <w:autoSpaceDN w:val="0"/>
        <w:adjustRightInd w:val="0"/>
        <w:spacing w:before="240"/>
        <w:ind w:firstLine="540"/>
        <w:jc w:val="both"/>
        <w:rPr>
          <w:kern w:val="0"/>
          <w:sz w:val="24"/>
          <w:szCs w:val="24"/>
          <w:lang w:eastAsia="ru-RU"/>
        </w:rPr>
      </w:pPr>
      <w:bookmarkStart w:id="5" w:name="Par13"/>
      <w:bookmarkEnd w:id="5"/>
      <w:r>
        <w:rPr>
          <w:kern w:val="0"/>
          <w:sz w:val="24"/>
          <w:szCs w:val="24"/>
          <w:lang w:eastAsia="ru-RU"/>
        </w:rPr>
        <w:t xml:space="preserve"> </w:t>
      </w:r>
      <w:proofErr w:type="gramStart"/>
      <w:r>
        <w:rPr>
          <w:kern w:val="0"/>
          <w:sz w:val="24"/>
          <w:szCs w:val="24"/>
          <w:lang w:eastAsia="ru-RU"/>
        </w:rPr>
        <w:t>В случае если аукцион признан несостоявшимся, единственный заявитель (участник аукциона) не позднее чем через 10 дней после дня размещения организатором аукциона на официальном сайте протокола рассмотрения заявок на участие в аукционе (протокола аукциона) вправе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а организатор аукциона обязан заключить договор на осуществление деятельности</w:t>
      </w:r>
      <w:proofErr w:type="gramEnd"/>
      <w:r>
        <w:rPr>
          <w:kern w:val="0"/>
          <w:sz w:val="24"/>
          <w:szCs w:val="24"/>
          <w:lang w:eastAsia="ru-RU"/>
        </w:rPr>
        <w:t xml:space="preserve"> по перемещению задержанных транспортных средств на </w:t>
      </w:r>
      <w:r>
        <w:rPr>
          <w:kern w:val="0"/>
          <w:sz w:val="24"/>
          <w:szCs w:val="24"/>
          <w:lang w:eastAsia="ru-RU"/>
        </w:rPr>
        <w:lastRenderedPageBreak/>
        <w:t>специализированную стоянку, их хранению и возврату с единственным заявителем (участником аукциона) по начальной максимальной цене аукциона (лота).</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w:t>
      </w:r>
      <w:proofErr w:type="gramStart"/>
      <w:r>
        <w:rPr>
          <w:kern w:val="0"/>
          <w:sz w:val="24"/>
          <w:szCs w:val="24"/>
          <w:lang w:eastAsia="ru-RU"/>
        </w:rPr>
        <w:t xml:space="preserve">Организатор аукциона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направляет копию такого договора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w:t>
      </w:r>
      <w:hyperlink r:id="rId7" w:history="1">
        <w:r>
          <w:rPr>
            <w:color w:val="0000FF"/>
            <w:kern w:val="0"/>
            <w:sz w:val="24"/>
            <w:szCs w:val="24"/>
            <w:lang w:eastAsia="ru-RU"/>
          </w:rPr>
          <w:t>частью 1 статьи 27.13</w:t>
        </w:r>
      </w:hyperlink>
      <w:r>
        <w:rPr>
          <w:kern w:val="0"/>
          <w:sz w:val="24"/>
          <w:szCs w:val="24"/>
          <w:lang w:eastAsia="ru-RU"/>
        </w:rPr>
        <w:t xml:space="preserve"> Кодекса Российской Федерации об административных правонарушениях.</w:t>
      </w:r>
      <w:proofErr w:type="gramEnd"/>
    </w:p>
    <w:p w:rsidR="00E9694B" w:rsidRDefault="00E9694B" w:rsidP="00E9694B">
      <w:pPr>
        <w:widowControl/>
        <w:suppressAutoHyphens w:val="0"/>
        <w:autoSpaceDN w:val="0"/>
        <w:adjustRightInd w:val="0"/>
        <w:ind w:firstLine="540"/>
        <w:jc w:val="both"/>
        <w:outlineLvl w:val="0"/>
        <w:rPr>
          <w:kern w:val="0"/>
          <w:sz w:val="24"/>
          <w:szCs w:val="24"/>
          <w:lang w:eastAsia="ru-RU"/>
        </w:rPr>
      </w:pPr>
    </w:p>
    <w:p w:rsidR="00E9694B" w:rsidRDefault="00E9694B" w:rsidP="00E9694B">
      <w:pPr>
        <w:widowControl/>
        <w:suppressAutoHyphens w:val="0"/>
        <w:autoSpaceDN w:val="0"/>
        <w:adjustRightInd w:val="0"/>
        <w:ind w:firstLine="540"/>
        <w:jc w:val="both"/>
        <w:rPr>
          <w:kern w:val="0"/>
          <w:sz w:val="24"/>
          <w:szCs w:val="24"/>
          <w:lang w:eastAsia="ru-RU"/>
        </w:rPr>
      </w:pPr>
    </w:p>
    <w:p w:rsidR="00E9694B" w:rsidRPr="00024F96" w:rsidRDefault="00E9694B" w:rsidP="00E9694B">
      <w:pPr>
        <w:pStyle w:val="a4"/>
        <w:jc w:val="both"/>
        <w:rPr>
          <w:rFonts w:ascii="Times New Roman" w:hAnsi="Times New Roman" w:cs="Times New Roman"/>
          <w:sz w:val="24"/>
          <w:szCs w:val="24"/>
        </w:rPr>
      </w:pPr>
    </w:p>
    <w:p w:rsidR="00E9694B" w:rsidRPr="00024F96" w:rsidRDefault="00E9694B" w:rsidP="00E9694B">
      <w:pPr>
        <w:pStyle w:val="a4"/>
        <w:jc w:val="both"/>
        <w:rPr>
          <w:rFonts w:ascii="Times New Roman" w:hAnsi="Times New Roman" w:cs="Times New Roman"/>
          <w:b/>
          <w:bCs/>
          <w:color w:val="00000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right"/>
        <w:rPr>
          <w:color w:val="000000"/>
          <w:kern w:val="0"/>
          <w:sz w:val="24"/>
          <w:szCs w:val="24"/>
          <w:lang w:eastAsia="ru-RU"/>
        </w:rPr>
      </w:pPr>
    </w:p>
    <w:p w:rsidR="0011780D" w:rsidRDefault="0011780D"/>
    <w:sectPr w:rsidR="00117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D8"/>
    <w:rsid w:val="0011780D"/>
    <w:rsid w:val="00794434"/>
    <w:rsid w:val="009603D8"/>
    <w:rsid w:val="00E9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4B"/>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694B"/>
    <w:rPr>
      <w:color w:val="0000FF"/>
      <w:u w:val="single"/>
    </w:rPr>
  </w:style>
  <w:style w:type="paragraph" w:styleId="a4">
    <w:name w:val="No Spacing"/>
    <w:qFormat/>
    <w:rsid w:val="00E9694B"/>
    <w:pPr>
      <w:suppressAutoHyphens/>
      <w:spacing w:after="0" w:line="240" w:lineRule="auto"/>
    </w:pPr>
    <w:rPr>
      <w:rFonts w:ascii="Calibri" w:eastAsia="Calibri" w:hAnsi="Calibri" w:cs="Calibri"/>
      <w:lang w:eastAsia="ar-SA"/>
    </w:rPr>
  </w:style>
  <w:style w:type="paragraph" w:customStyle="1" w:styleId="ConsPlusNormal">
    <w:name w:val="ConsPlusNormal"/>
    <w:rsid w:val="00E9694B"/>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794434"/>
    <w:pPr>
      <w:widowControl/>
      <w:suppressAutoHyphens w:val="0"/>
      <w:autoSpaceDE/>
    </w:pPr>
    <w:rPr>
      <w:rFonts w:ascii="Tahoma" w:eastAsiaTheme="minorHAnsi" w:hAnsi="Tahoma" w:cs="Tahoma"/>
      <w:kern w:val="0"/>
      <w:sz w:val="16"/>
      <w:szCs w:val="16"/>
      <w:lang w:eastAsia="en-US"/>
    </w:rPr>
  </w:style>
  <w:style w:type="character" w:customStyle="1" w:styleId="a6">
    <w:name w:val="Текст выноски Знак"/>
    <w:basedOn w:val="a0"/>
    <w:link w:val="a5"/>
    <w:uiPriority w:val="99"/>
    <w:semiHidden/>
    <w:rsid w:val="00794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4B"/>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694B"/>
    <w:rPr>
      <w:color w:val="0000FF"/>
      <w:u w:val="single"/>
    </w:rPr>
  </w:style>
  <w:style w:type="paragraph" w:styleId="a4">
    <w:name w:val="No Spacing"/>
    <w:qFormat/>
    <w:rsid w:val="00E9694B"/>
    <w:pPr>
      <w:suppressAutoHyphens/>
      <w:spacing w:after="0" w:line="240" w:lineRule="auto"/>
    </w:pPr>
    <w:rPr>
      <w:rFonts w:ascii="Calibri" w:eastAsia="Calibri" w:hAnsi="Calibri" w:cs="Calibri"/>
      <w:lang w:eastAsia="ar-SA"/>
    </w:rPr>
  </w:style>
  <w:style w:type="paragraph" w:customStyle="1" w:styleId="ConsPlusNormal">
    <w:name w:val="ConsPlusNormal"/>
    <w:rsid w:val="00E9694B"/>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794434"/>
    <w:pPr>
      <w:widowControl/>
      <w:suppressAutoHyphens w:val="0"/>
      <w:autoSpaceDE/>
    </w:pPr>
    <w:rPr>
      <w:rFonts w:ascii="Tahoma" w:eastAsiaTheme="minorHAnsi" w:hAnsi="Tahoma" w:cs="Tahoma"/>
      <w:kern w:val="0"/>
      <w:sz w:val="16"/>
      <w:szCs w:val="16"/>
      <w:lang w:eastAsia="en-US"/>
    </w:rPr>
  </w:style>
  <w:style w:type="character" w:customStyle="1" w:styleId="a6">
    <w:name w:val="Текст выноски Знак"/>
    <w:basedOn w:val="a0"/>
    <w:link w:val="a5"/>
    <w:uiPriority w:val="99"/>
    <w:semiHidden/>
    <w:rsid w:val="00794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3861CC2FA2176DBCA2F3203BBA7BE5AEA8760859463A38C1847753E9D496C5B2EC0D7FEE7EO3B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onomika.kadyy@mail.ru" TargetMode="External"/><Relationship Id="rId5" Type="http://schemas.openxmlformats.org/officeDocument/2006/relationships/hyperlink" Target="consultantplus://offline/ref=7D9F58556DC46EFBF06B2A08FE021D6A6CADDACB4113806F0FC383895B6C2DC8434D73E135C2N1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3565</Words>
  <Characters>20326</Characters>
  <Application>Microsoft Office Word</Application>
  <DocSecurity>0</DocSecurity>
  <Lines>169</Lines>
  <Paragraphs>47</Paragraphs>
  <ScaleCrop>false</ScaleCrop>
  <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М.С.</dc:creator>
  <cp:keywords/>
  <dc:description/>
  <cp:lastModifiedBy>Смирнова М.С.</cp:lastModifiedBy>
  <cp:revision>3</cp:revision>
  <dcterms:created xsi:type="dcterms:W3CDTF">2017-09-21T04:14:00Z</dcterms:created>
  <dcterms:modified xsi:type="dcterms:W3CDTF">2017-10-17T06:41:00Z</dcterms:modified>
</cp:coreProperties>
</file>